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B4F31" w:rsidRDefault="00AA14D2" w:rsidP="00C255FC">
      <w:pPr>
        <w:spacing w:line="360" w:lineRule="auto"/>
        <w:jc w:val="both"/>
        <w:rPr>
          <w:rFonts w:ascii="Times New Roman" w:hAnsi="Times New Roman" w:cs="Times New Roman"/>
          <w:b/>
          <w:bCs/>
        </w:rPr>
      </w:pPr>
      <w:r w:rsidRPr="00AA14D2">
        <w:rPr>
          <w:rFonts w:ascii="Times New Roman" w:hAnsi="Times New Roman" w:cs="Times New Roman"/>
          <w:b/>
          <w:bCs/>
        </w:rPr>
        <w:t xml:space="preserve">Biosketch </w:t>
      </w:r>
    </w:p>
    <w:p w:rsidR="00560193" w:rsidRDefault="00AA14D2" w:rsidP="00C255FC">
      <w:pPr>
        <w:spacing w:line="360" w:lineRule="auto"/>
        <w:jc w:val="both"/>
        <w:rPr>
          <w:rFonts w:ascii="Times New Roman" w:hAnsi="Times New Roman" w:cs="Times New Roman"/>
          <w:b/>
          <w:bCs/>
        </w:rPr>
      </w:pPr>
      <w:r w:rsidRPr="00AA14D2">
        <w:rPr>
          <w:rFonts w:ascii="Times New Roman" w:hAnsi="Times New Roman" w:cs="Times New Roman"/>
          <w:b/>
          <w:bCs/>
        </w:rPr>
        <w:t>Cynthia Andoniadou</w:t>
      </w:r>
      <w:r w:rsidR="001B4F31">
        <w:rPr>
          <w:rFonts w:ascii="Times New Roman" w:hAnsi="Times New Roman" w:cs="Times New Roman"/>
          <w:b/>
          <w:bCs/>
        </w:rPr>
        <w:t>, PhD</w:t>
      </w:r>
      <w:r w:rsidRPr="00AA14D2">
        <w:rPr>
          <w:rFonts w:ascii="Times New Roman" w:hAnsi="Times New Roman" w:cs="Times New Roman"/>
          <w:b/>
          <w:bCs/>
        </w:rPr>
        <w:t xml:space="preserve"> – King’s College London</w:t>
      </w:r>
      <w:r>
        <w:rPr>
          <w:rFonts w:ascii="Times New Roman" w:hAnsi="Times New Roman" w:cs="Times New Roman"/>
          <w:b/>
          <w:bCs/>
        </w:rPr>
        <w:t>, UK</w:t>
      </w:r>
    </w:p>
    <w:p w:rsidR="007971C7" w:rsidRPr="007971C7" w:rsidRDefault="007971C7" w:rsidP="007971C7">
      <w:pPr>
        <w:jc w:val="both"/>
        <w:rPr>
          <w:rFonts w:ascii="Times New Roman" w:hAnsi="Times New Roman" w:cs="Times New Roman"/>
        </w:rPr>
      </w:pPr>
      <w:r>
        <w:rPr>
          <w:rFonts w:ascii="Times New Roman" w:hAnsi="Times New Roman" w:cs="Times New Roman"/>
        </w:rPr>
        <w:t xml:space="preserve">Email: </w:t>
      </w:r>
      <w:r w:rsidRPr="007971C7">
        <w:rPr>
          <w:rFonts w:ascii="Times New Roman" w:hAnsi="Times New Roman" w:cs="Times New Roman"/>
        </w:rPr>
        <w:t>cynthia.andoniadou@kcl.ac.uk</w:t>
      </w:r>
    </w:p>
    <w:p w:rsidR="007971C7" w:rsidRDefault="007971C7" w:rsidP="007971C7">
      <w:pPr>
        <w:rPr>
          <w:rFonts w:ascii="Times New Roman" w:hAnsi="Times New Roman" w:cs="Times New Roman"/>
        </w:rPr>
      </w:pPr>
      <w:r>
        <w:rPr>
          <w:rFonts w:ascii="Times New Roman" w:hAnsi="Times New Roman" w:cs="Times New Roman"/>
        </w:rPr>
        <w:t>Website: www.pituitarylab.co.uk</w:t>
      </w:r>
    </w:p>
    <w:p w:rsidR="007971C7" w:rsidRPr="005C0A14" w:rsidRDefault="007971C7" w:rsidP="007971C7">
      <w:pPr>
        <w:rPr>
          <w:rFonts w:ascii="Times New Roman" w:hAnsi="Times New Roman" w:cs="Times New Roman"/>
        </w:rPr>
      </w:pPr>
      <w:r>
        <w:rPr>
          <w:rFonts w:ascii="Times New Roman" w:hAnsi="Times New Roman" w:cs="Times New Roman"/>
        </w:rPr>
        <w:t>Twitter: @PituitaryLab</w:t>
      </w:r>
    </w:p>
    <w:p w:rsidR="007971C7" w:rsidRPr="00AA14D2" w:rsidRDefault="007971C7" w:rsidP="00C255FC">
      <w:pPr>
        <w:spacing w:line="360" w:lineRule="auto"/>
        <w:jc w:val="both"/>
        <w:rPr>
          <w:rFonts w:ascii="Times New Roman" w:hAnsi="Times New Roman" w:cs="Times New Roman"/>
          <w:b/>
          <w:bCs/>
        </w:rPr>
      </w:pPr>
    </w:p>
    <w:p w:rsidR="00AA14D2" w:rsidRPr="00AA14D2" w:rsidRDefault="00AA14D2" w:rsidP="00C255FC">
      <w:pPr>
        <w:spacing w:line="360" w:lineRule="auto"/>
        <w:jc w:val="both"/>
        <w:rPr>
          <w:rFonts w:ascii="Times New Roman" w:hAnsi="Times New Roman" w:cs="Times New Roman"/>
        </w:rPr>
      </w:pPr>
    </w:p>
    <w:p w:rsidR="00C65652" w:rsidRPr="00C65652" w:rsidRDefault="00AA14D2" w:rsidP="00C255FC">
      <w:pPr>
        <w:spacing w:line="360" w:lineRule="auto"/>
        <w:jc w:val="both"/>
        <w:rPr>
          <w:rFonts w:ascii="Times New Roman" w:hAnsi="Times New Roman" w:cs="Times New Roman"/>
          <w:lang w:val="en-US"/>
        </w:rPr>
      </w:pPr>
      <w:r w:rsidRPr="00AA14D2">
        <w:rPr>
          <w:rFonts w:ascii="Times New Roman" w:hAnsi="Times New Roman" w:cs="Times New Roman"/>
        </w:rPr>
        <w:t xml:space="preserve">Cynthia Andoniadou is a Reader in Stem Cell Biology at </w:t>
      </w:r>
      <w:r w:rsidRPr="00AA14D2">
        <w:rPr>
          <w:rFonts w:ascii="Times New Roman" w:hAnsi="Times New Roman" w:cs="Times New Roman"/>
          <w:lang w:val="en-US"/>
        </w:rPr>
        <w:t>the Centre for Craniofacial and Regenerative Biology, King’s College London and affiliated with the Centre for Internal Medicine, Technical University of Dresden as a Group Leader. She is a basic scientist focusing on the regulation of stem cells of endocrine tissues.</w:t>
      </w:r>
      <w:r w:rsidR="00776E86">
        <w:rPr>
          <w:rFonts w:ascii="Times New Roman" w:hAnsi="Times New Roman" w:cs="Times New Roman"/>
          <w:lang w:val="en-US"/>
        </w:rPr>
        <w:t xml:space="preserve"> Her team consists of basic and clinical researchers.</w:t>
      </w:r>
    </w:p>
    <w:p w:rsidR="00AA14D2" w:rsidRDefault="00AA14D2" w:rsidP="00C255FC">
      <w:pPr>
        <w:spacing w:line="360" w:lineRule="auto"/>
        <w:ind w:firstLine="720"/>
        <w:jc w:val="both"/>
        <w:rPr>
          <w:rFonts w:ascii="Times New Roman" w:hAnsi="Times New Roman" w:cs="Times New Roman"/>
        </w:rPr>
      </w:pPr>
      <w:r>
        <w:rPr>
          <w:rFonts w:ascii="Times New Roman" w:hAnsi="Times New Roman" w:cs="Times New Roman"/>
        </w:rPr>
        <w:t>Dr Andoniadou’s research is funded by the Medical Research Council (MRC), Deutsche Forschungsgemeinschaft (DFG), and charities Paradifference Foundation and AMEND. Cynthia is the recipient of a Lister Institute Research Prize (2016), SfE Young Endocrinologists’ Basic Prize Lecture (2014) and the SfE Starling Medal (2022)</w:t>
      </w:r>
      <w:r w:rsidR="00C65652">
        <w:rPr>
          <w:rFonts w:ascii="Times New Roman" w:hAnsi="Times New Roman" w:cs="Times New Roman"/>
        </w:rPr>
        <w:t>.</w:t>
      </w:r>
    </w:p>
    <w:p w:rsidR="00AA14D2" w:rsidRDefault="00AA14D2" w:rsidP="00C255FC">
      <w:pPr>
        <w:spacing w:line="360" w:lineRule="auto"/>
        <w:jc w:val="both"/>
        <w:rPr>
          <w:rFonts w:ascii="Times New Roman" w:hAnsi="Times New Roman" w:cs="Times New Roman"/>
        </w:rPr>
      </w:pPr>
    </w:p>
    <w:p w:rsidR="00AA14D2" w:rsidRPr="00B14E8C" w:rsidRDefault="00B14E8C" w:rsidP="00C255FC">
      <w:pPr>
        <w:spacing w:line="360" w:lineRule="auto"/>
        <w:jc w:val="both"/>
        <w:rPr>
          <w:rFonts w:ascii="Times New Roman" w:hAnsi="Times New Roman" w:cs="Times New Roman"/>
          <w:b/>
          <w:bCs/>
        </w:rPr>
      </w:pPr>
      <w:r w:rsidRPr="00B14E8C">
        <w:rPr>
          <w:rFonts w:ascii="Times New Roman" w:hAnsi="Times New Roman" w:cs="Times New Roman"/>
          <w:b/>
          <w:bCs/>
        </w:rPr>
        <w:t>Research Summary</w:t>
      </w:r>
    </w:p>
    <w:p w:rsidR="00AA14D2" w:rsidRPr="00AA14D2" w:rsidRDefault="00B14E8C" w:rsidP="00C255FC">
      <w:pPr>
        <w:spacing w:line="360" w:lineRule="auto"/>
        <w:ind w:firstLine="720"/>
        <w:jc w:val="both"/>
        <w:rPr>
          <w:rFonts w:ascii="Times New Roman" w:hAnsi="Times New Roman" w:cs="Times New Roman"/>
        </w:rPr>
      </w:pPr>
      <w:r>
        <w:rPr>
          <w:rFonts w:ascii="Times New Roman" w:hAnsi="Times New Roman" w:cs="Times New Roman"/>
        </w:rPr>
        <w:t xml:space="preserve">The </w:t>
      </w:r>
      <w:r w:rsidR="00AA14D2" w:rsidRPr="00AA14D2">
        <w:rPr>
          <w:rFonts w:ascii="Times New Roman" w:hAnsi="Times New Roman" w:cs="Times New Roman"/>
        </w:rPr>
        <w:t>Andoniadou</w:t>
      </w:r>
      <w:r>
        <w:rPr>
          <w:rFonts w:ascii="Times New Roman" w:hAnsi="Times New Roman" w:cs="Times New Roman"/>
        </w:rPr>
        <w:t xml:space="preserve"> lab </w:t>
      </w:r>
      <w:r w:rsidR="00AA14D2" w:rsidRPr="00AA14D2">
        <w:rPr>
          <w:rFonts w:ascii="Times New Roman" w:hAnsi="Times New Roman" w:cs="Times New Roman"/>
        </w:rPr>
        <w:t xml:space="preserve">focus on understanding the function of endocrine stem cells in normal physiology and disease with emphasis on the pituitary gland and </w:t>
      </w:r>
      <w:r>
        <w:rPr>
          <w:rFonts w:ascii="Times New Roman" w:hAnsi="Times New Roman" w:cs="Times New Roman"/>
        </w:rPr>
        <w:t xml:space="preserve">more recently </w:t>
      </w:r>
      <w:r w:rsidR="00AA14D2" w:rsidRPr="00AA14D2">
        <w:rPr>
          <w:rFonts w:ascii="Times New Roman" w:hAnsi="Times New Roman" w:cs="Times New Roman"/>
        </w:rPr>
        <w:t xml:space="preserve">the adrenals. The team have used genetic tools to demonstrate that SOX2+ cells are pituitary stem cells (PSCs) during normal physiology </w:t>
      </w:r>
      <w:r w:rsidR="00C65652">
        <w:rPr>
          <w:rFonts w:ascii="Times New Roman" w:hAnsi="Times New Roman" w:cs="Times New Roman"/>
        </w:rPr>
        <w:t>and have carried out in-depth characterisations of these cells in mouse and humans using multi-omic approaches</w:t>
      </w:r>
      <w:r w:rsidR="00776E86">
        <w:rPr>
          <w:rFonts w:ascii="Times New Roman" w:hAnsi="Times New Roman" w:cs="Times New Roman"/>
        </w:rPr>
        <w:t xml:space="preserve"> together with the Sealfon lab (Mount Sinai)</w:t>
      </w:r>
      <w:r w:rsidR="00C65652">
        <w:rPr>
          <w:rFonts w:ascii="Times New Roman" w:hAnsi="Times New Roman" w:cs="Times New Roman"/>
        </w:rPr>
        <w:t xml:space="preserve">. They have </w:t>
      </w:r>
      <w:r w:rsidR="00AA14D2" w:rsidRPr="00AA14D2">
        <w:rPr>
          <w:rFonts w:ascii="Times New Roman" w:hAnsi="Times New Roman" w:cs="Times New Roman"/>
        </w:rPr>
        <w:t xml:space="preserve">revealed that this long-lived population contributes to all endocrine pituitary cell lineages throughout life. Additionally, </w:t>
      </w:r>
      <w:r w:rsidR="00C65652">
        <w:rPr>
          <w:rFonts w:ascii="Times New Roman" w:hAnsi="Times New Roman" w:cs="Times New Roman"/>
        </w:rPr>
        <w:t>they have shown that PSC</w:t>
      </w:r>
      <w:r w:rsidR="00AA14D2" w:rsidRPr="00AA14D2">
        <w:rPr>
          <w:rFonts w:ascii="Times New Roman" w:hAnsi="Times New Roman" w:cs="Times New Roman"/>
        </w:rPr>
        <w:t xml:space="preserve"> act as signalling hubs, secreting instructive paracrine factors that promote proliferation among neighbouring endocrine progenitors, ensuring physiological turnover. This is relevant to multiple organ-specific stem cells throughout the body and of importance to regenerative medicine approaches.</w:t>
      </w:r>
    </w:p>
    <w:p w:rsidR="00AA14D2" w:rsidRDefault="00AA14D2" w:rsidP="00C255FC">
      <w:pPr>
        <w:spacing w:line="360" w:lineRule="auto"/>
        <w:ind w:firstLine="720"/>
        <w:jc w:val="both"/>
        <w:rPr>
          <w:rFonts w:ascii="Times New Roman" w:hAnsi="Times New Roman" w:cs="Times New Roman"/>
        </w:rPr>
      </w:pPr>
      <w:r w:rsidRPr="00AA14D2">
        <w:rPr>
          <w:rFonts w:ascii="Times New Roman" w:hAnsi="Times New Roman" w:cs="Times New Roman"/>
        </w:rPr>
        <w:t xml:space="preserve">The team have shown that PSC can be involved in the formation of tumours and have identified two separate mechanisms for their pathogenic contribution: (i) a direct contribution where the stem cell is the tumour cell of origin (i.e. cancer stem cell), and (ii) an indirect paracrine instigation of tumourigenesis: </w:t>
      </w:r>
    </w:p>
    <w:p w:rsidR="00B14E8C" w:rsidRPr="00AA14D2" w:rsidRDefault="00B14E8C" w:rsidP="00C255FC">
      <w:pPr>
        <w:spacing w:line="360" w:lineRule="auto"/>
        <w:ind w:firstLine="720"/>
        <w:jc w:val="both"/>
        <w:rPr>
          <w:rFonts w:ascii="Times New Roman" w:hAnsi="Times New Roman" w:cs="Times New Roman"/>
        </w:rPr>
      </w:pPr>
    </w:p>
    <w:p w:rsidR="00AA14D2" w:rsidRPr="00AA14D2" w:rsidRDefault="00776E86" w:rsidP="00C255FC">
      <w:pPr>
        <w:pStyle w:val="ListParagraph"/>
        <w:numPr>
          <w:ilvl w:val="0"/>
          <w:numId w:val="1"/>
        </w:numPr>
        <w:spacing w:line="360" w:lineRule="auto"/>
        <w:ind w:left="709"/>
        <w:jc w:val="both"/>
        <w:rPr>
          <w:rFonts w:ascii="Times New Roman" w:hAnsi="Times New Roman" w:cs="Times New Roman"/>
        </w:rPr>
      </w:pPr>
      <w:r>
        <w:rPr>
          <w:rFonts w:ascii="Times New Roman" w:hAnsi="Times New Roman" w:cs="Times New Roman"/>
        </w:rPr>
        <w:lastRenderedPageBreak/>
        <w:t>The group</w:t>
      </w:r>
      <w:r w:rsidR="00AA14D2" w:rsidRPr="00AA14D2">
        <w:rPr>
          <w:rFonts w:ascii="Times New Roman" w:hAnsi="Times New Roman" w:cs="Times New Roman"/>
        </w:rPr>
        <w:t xml:space="preserve"> identified that the Hippo kinase signalling cascade, a readily druggable pathway </w:t>
      </w:r>
      <w:r w:rsidR="00C65652">
        <w:rPr>
          <w:rFonts w:ascii="Times New Roman" w:hAnsi="Times New Roman" w:cs="Times New Roman"/>
        </w:rPr>
        <w:t>implicated</w:t>
      </w:r>
      <w:r w:rsidR="00AA14D2" w:rsidRPr="00AA14D2">
        <w:rPr>
          <w:rFonts w:ascii="Times New Roman" w:hAnsi="Times New Roman" w:cs="Times New Roman"/>
        </w:rPr>
        <w:t xml:space="preserve"> in growth and cancer, is active in the human and mouse pituitary. They demonstrated that a subset of human pituitary tumours display elevated levels of the Hippo pathway effectors YAP/TAZ</w:t>
      </w:r>
      <w:r w:rsidR="00C65652">
        <w:rPr>
          <w:rFonts w:ascii="Times New Roman" w:hAnsi="Times New Roman" w:cs="Times New Roman"/>
        </w:rPr>
        <w:t>, rendering these candidate targets to inhibit tumour growth</w:t>
      </w:r>
      <w:r w:rsidR="00AA14D2" w:rsidRPr="00AA14D2">
        <w:rPr>
          <w:rFonts w:ascii="Times New Roman" w:hAnsi="Times New Roman" w:cs="Times New Roman"/>
        </w:rPr>
        <w:t>. Genetic manipulations in mouse confirmed that regulation of YAP/TAZ is essential for normal pituitary development, whilst aberrant expression leads to disease states ranging from Rathke’s cleft cyst to pituitary carcinoma, depending on mutation timing and the levels of pathway elevation. The research revealed a dose-dependent function for YAP, where overexpression controls the switch between re-activating the normal proliferative potential of PSCs and their transformation into cancer stem cells</w:t>
      </w:r>
      <w:r w:rsidR="00C65652">
        <w:rPr>
          <w:rFonts w:ascii="Times New Roman" w:hAnsi="Times New Roman" w:cs="Times New Roman"/>
        </w:rPr>
        <w:t>, which generate aggressive non-functioning pituitary tumours.</w:t>
      </w:r>
    </w:p>
    <w:p w:rsidR="00AA14D2" w:rsidRPr="00AA14D2" w:rsidRDefault="00AA14D2" w:rsidP="00C255FC">
      <w:pPr>
        <w:pStyle w:val="ListParagraph"/>
        <w:numPr>
          <w:ilvl w:val="0"/>
          <w:numId w:val="1"/>
        </w:numPr>
        <w:spacing w:line="360" w:lineRule="auto"/>
        <w:ind w:left="709"/>
        <w:jc w:val="both"/>
        <w:rPr>
          <w:rFonts w:ascii="Times New Roman" w:hAnsi="Times New Roman" w:cs="Times New Roman"/>
        </w:rPr>
      </w:pPr>
      <w:r w:rsidRPr="00AA14D2">
        <w:rPr>
          <w:rFonts w:ascii="Times New Roman" w:hAnsi="Times New Roman" w:cs="Times New Roman"/>
        </w:rPr>
        <w:t xml:space="preserve">Over-activating the WNT signalling pathway only in PSCs, </w:t>
      </w:r>
      <w:r w:rsidR="00C65652">
        <w:rPr>
          <w:rFonts w:ascii="Times New Roman" w:hAnsi="Times New Roman" w:cs="Times New Roman"/>
        </w:rPr>
        <w:t>the team</w:t>
      </w:r>
      <w:r w:rsidR="00776E86">
        <w:rPr>
          <w:rFonts w:ascii="Times New Roman" w:hAnsi="Times New Roman" w:cs="Times New Roman"/>
        </w:rPr>
        <w:t xml:space="preserve">, together with the Martinez-Barbera lab (UCL), </w:t>
      </w:r>
      <w:r w:rsidR="00C65652">
        <w:rPr>
          <w:rFonts w:ascii="Times New Roman" w:hAnsi="Times New Roman" w:cs="Times New Roman"/>
        </w:rPr>
        <w:t>have shown these instigate the</w:t>
      </w:r>
      <w:r w:rsidRPr="00AA14D2">
        <w:rPr>
          <w:rFonts w:ascii="Times New Roman" w:hAnsi="Times New Roman" w:cs="Times New Roman"/>
        </w:rPr>
        <w:t xml:space="preserve"> generation of tumours resembling adamantinomatous craniopharygioma (ACP). Genetic lineage tracing revealed a non-classical contribution to tumour formation, where PSCs </w:t>
      </w:r>
      <w:r w:rsidR="00C65652">
        <w:rPr>
          <w:rFonts w:ascii="Times New Roman" w:hAnsi="Times New Roman" w:cs="Times New Roman"/>
        </w:rPr>
        <w:t>prompt</w:t>
      </w:r>
      <w:r w:rsidRPr="00AA14D2">
        <w:rPr>
          <w:rFonts w:ascii="Times New Roman" w:hAnsi="Times New Roman" w:cs="Times New Roman"/>
        </w:rPr>
        <w:t xml:space="preserve"> tumourigenesis through a paracrine secretory mechanism. This is relevant to multiple additional cancers, such as </w:t>
      </w:r>
      <w:r w:rsidRPr="00AA14D2">
        <w:rPr>
          <w:rFonts w:ascii="Times New Roman" w:hAnsi="Times New Roman" w:cs="Times New Roman"/>
          <w:bCs/>
          <w:lang w:val="en-US"/>
        </w:rPr>
        <w:t>hepatocellular carcinoma and acute myeloid leukemia.</w:t>
      </w:r>
    </w:p>
    <w:p w:rsidR="00AA14D2" w:rsidRPr="00AA14D2" w:rsidRDefault="00AA14D2" w:rsidP="00C255FC">
      <w:pPr>
        <w:spacing w:line="360" w:lineRule="auto"/>
        <w:jc w:val="both"/>
        <w:rPr>
          <w:rFonts w:ascii="Times New Roman" w:hAnsi="Times New Roman" w:cs="Times New Roman"/>
        </w:rPr>
      </w:pPr>
      <w:r w:rsidRPr="00AA14D2">
        <w:rPr>
          <w:rFonts w:ascii="Times New Roman" w:hAnsi="Times New Roman" w:cs="Times New Roman"/>
        </w:rPr>
        <w:t xml:space="preserve"> </w:t>
      </w:r>
      <w:r w:rsidRPr="00AA14D2">
        <w:rPr>
          <w:rFonts w:ascii="Times New Roman" w:hAnsi="Times New Roman" w:cs="Times New Roman"/>
        </w:rPr>
        <w:tab/>
        <w:t xml:space="preserve"> </w:t>
      </w:r>
    </w:p>
    <w:p w:rsidR="00B14E8C" w:rsidRDefault="00AA14D2" w:rsidP="00C255FC">
      <w:pPr>
        <w:spacing w:line="360" w:lineRule="auto"/>
        <w:ind w:firstLine="720"/>
        <w:jc w:val="both"/>
        <w:rPr>
          <w:rFonts w:ascii="Times New Roman" w:hAnsi="Times New Roman" w:cs="Times New Roman"/>
        </w:rPr>
      </w:pPr>
      <w:r w:rsidRPr="00AA14D2">
        <w:rPr>
          <w:rFonts w:ascii="Times New Roman" w:hAnsi="Times New Roman" w:cs="Times New Roman"/>
        </w:rPr>
        <w:t xml:space="preserve">These studies have led to the generation of several mouse models of disease and have been instrumental in our understanding of </w:t>
      </w:r>
      <w:r w:rsidR="00C65652">
        <w:rPr>
          <w:rFonts w:ascii="Times New Roman" w:hAnsi="Times New Roman" w:cs="Times New Roman"/>
        </w:rPr>
        <w:t xml:space="preserve">physiological </w:t>
      </w:r>
      <w:r w:rsidRPr="00AA14D2">
        <w:rPr>
          <w:rFonts w:ascii="Times New Roman" w:hAnsi="Times New Roman" w:cs="Times New Roman"/>
        </w:rPr>
        <w:t>pituitary stem cell function</w:t>
      </w:r>
      <w:r w:rsidR="00B14E8C" w:rsidRPr="00B14E8C">
        <w:rPr>
          <w:rFonts w:ascii="Times New Roman" w:hAnsi="Times New Roman" w:cs="Times New Roman"/>
        </w:rPr>
        <w:t xml:space="preserve"> </w:t>
      </w:r>
      <w:r w:rsidR="00B14E8C">
        <w:rPr>
          <w:rFonts w:ascii="Times New Roman" w:hAnsi="Times New Roman" w:cs="Times New Roman"/>
        </w:rPr>
        <w:t>and pathological involvement</w:t>
      </w:r>
      <w:r w:rsidRPr="00AA14D2">
        <w:rPr>
          <w:rFonts w:ascii="Times New Roman" w:hAnsi="Times New Roman" w:cs="Times New Roman"/>
        </w:rPr>
        <w:t xml:space="preserve">. The insights gained into tumour initiation/progression are applicable to tumours and cancers of multiple organs. </w:t>
      </w:r>
      <w:r w:rsidR="00776E86">
        <w:rPr>
          <w:rFonts w:ascii="Times New Roman" w:hAnsi="Times New Roman" w:cs="Times New Roman"/>
        </w:rPr>
        <w:t xml:space="preserve">The lab is highly collaborative and have active projects with </w:t>
      </w:r>
      <w:r w:rsidR="007971C7">
        <w:rPr>
          <w:rFonts w:ascii="Times New Roman" w:hAnsi="Times New Roman" w:cs="Times New Roman"/>
        </w:rPr>
        <w:t>several</w:t>
      </w:r>
      <w:r w:rsidR="00776E86">
        <w:rPr>
          <w:rFonts w:ascii="Times New Roman" w:hAnsi="Times New Roman" w:cs="Times New Roman"/>
        </w:rPr>
        <w:t xml:space="preserve"> groups worldwide.</w:t>
      </w:r>
    </w:p>
    <w:p w:rsidR="00B14E8C" w:rsidRDefault="00B14E8C" w:rsidP="00C255FC">
      <w:pPr>
        <w:spacing w:line="360" w:lineRule="auto"/>
        <w:ind w:firstLine="720"/>
        <w:jc w:val="both"/>
        <w:rPr>
          <w:rFonts w:ascii="Times New Roman" w:hAnsi="Times New Roman" w:cs="Times New Roman"/>
        </w:rPr>
      </w:pPr>
    </w:p>
    <w:p w:rsidR="00AA14D2" w:rsidRPr="00AA14D2" w:rsidRDefault="00B14E8C" w:rsidP="00C255FC">
      <w:pPr>
        <w:spacing w:line="360" w:lineRule="auto"/>
        <w:jc w:val="both"/>
        <w:rPr>
          <w:rFonts w:ascii="Times New Roman" w:hAnsi="Times New Roman" w:cs="Times New Roman"/>
        </w:rPr>
      </w:pPr>
      <w:r w:rsidRPr="007971C7">
        <w:rPr>
          <w:rFonts w:ascii="Times New Roman" w:hAnsi="Times New Roman" w:cs="Times New Roman"/>
          <w:b/>
          <w:bCs/>
        </w:rPr>
        <w:t>The</w:t>
      </w:r>
      <w:r w:rsidR="007971C7" w:rsidRPr="007971C7">
        <w:rPr>
          <w:rFonts w:ascii="Times New Roman" w:hAnsi="Times New Roman" w:cs="Times New Roman"/>
          <w:b/>
          <w:bCs/>
        </w:rPr>
        <w:t xml:space="preserve"> lab has </w:t>
      </w:r>
      <w:r w:rsidRPr="007971C7">
        <w:rPr>
          <w:rFonts w:ascii="Times New Roman" w:hAnsi="Times New Roman" w:cs="Times New Roman"/>
          <w:b/>
          <w:bCs/>
        </w:rPr>
        <w:t xml:space="preserve">a range of current </w:t>
      </w:r>
      <w:r w:rsidR="007971C7" w:rsidRPr="007971C7">
        <w:rPr>
          <w:rFonts w:ascii="Times New Roman" w:hAnsi="Times New Roman" w:cs="Times New Roman"/>
          <w:b/>
          <w:bCs/>
        </w:rPr>
        <w:t xml:space="preserve">ongoing </w:t>
      </w:r>
      <w:r w:rsidRPr="007971C7">
        <w:rPr>
          <w:rFonts w:ascii="Times New Roman" w:hAnsi="Times New Roman" w:cs="Times New Roman"/>
          <w:b/>
          <w:bCs/>
        </w:rPr>
        <w:t>project</w:t>
      </w:r>
      <w:r w:rsidR="007971C7" w:rsidRPr="007971C7">
        <w:rPr>
          <w:rFonts w:ascii="Times New Roman" w:hAnsi="Times New Roman" w:cs="Times New Roman"/>
          <w:b/>
          <w:bCs/>
        </w:rPr>
        <w:t>s</w:t>
      </w:r>
      <w:r w:rsidR="007971C7">
        <w:rPr>
          <w:rFonts w:ascii="Times New Roman" w:hAnsi="Times New Roman" w:cs="Times New Roman"/>
          <w:b/>
          <w:bCs/>
        </w:rPr>
        <w:t xml:space="preserve">, </w:t>
      </w:r>
      <w:r w:rsidR="007971C7" w:rsidRPr="007971C7">
        <w:rPr>
          <w:rFonts w:ascii="Times New Roman" w:hAnsi="Times New Roman" w:cs="Times New Roman"/>
        </w:rPr>
        <w:t>on both the pituitary and adrenal glands</w:t>
      </w:r>
      <w:r w:rsidR="00B45D8A">
        <w:rPr>
          <w:rFonts w:ascii="Times New Roman" w:hAnsi="Times New Roman" w:cs="Times New Roman"/>
        </w:rPr>
        <w:t>:</w:t>
      </w:r>
      <w:r w:rsidR="007971C7">
        <w:rPr>
          <w:rFonts w:ascii="Times New Roman" w:hAnsi="Times New Roman" w:cs="Times New Roman"/>
        </w:rPr>
        <w:t xml:space="preserve"> e.g.</w:t>
      </w:r>
      <w:r>
        <w:rPr>
          <w:rFonts w:ascii="Times New Roman" w:hAnsi="Times New Roman" w:cs="Times New Roman"/>
        </w:rPr>
        <w:t xml:space="preserve"> using computational approaches to identify key stem cell and lineage commitment genes </w:t>
      </w:r>
      <w:r w:rsidRPr="00B14E8C">
        <w:rPr>
          <w:rFonts w:ascii="Times New Roman" w:hAnsi="Times New Roman" w:cs="Times New Roman"/>
          <w:i/>
          <w:iCs/>
        </w:rPr>
        <w:t>in silico</w:t>
      </w:r>
      <w:r w:rsidR="00B45D8A">
        <w:rPr>
          <w:rFonts w:ascii="Times New Roman" w:hAnsi="Times New Roman" w:cs="Times New Roman"/>
        </w:rPr>
        <w:t>;</w:t>
      </w:r>
      <w:r>
        <w:rPr>
          <w:rFonts w:ascii="Times New Roman" w:hAnsi="Times New Roman" w:cs="Times New Roman"/>
        </w:rPr>
        <w:t xml:space="preserve"> addressing the function of newly identified stem cell markers</w:t>
      </w:r>
      <w:r w:rsidR="00B45D8A">
        <w:rPr>
          <w:rFonts w:ascii="Times New Roman" w:hAnsi="Times New Roman" w:cs="Times New Roman"/>
        </w:rPr>
        <w:t xml:space="preserve"> through genetic approaches; </w:t>
      </w:r>
      <w:r>
        <w:rPr>
          <w:rFonts w:ascii="Times New Roman" w:hAnsi="Times New Roman" w:cs="Times New Roman"/>
        </w:rPr>
        <w:t xml:space="preserve">using </w:t>
      </w:r>
      <w:r w:rsidRPr="00B14E8C">
        <w:rPr>
          <w:rFonts w:ascii="Times New Roman" w:hAnsi="Times New Roman" w:cs="Times New Roman"/>
          <w:i/>
          <w:iCs/>
        </w:rPr>
        <w:t>in vitro</w:t>
      </w:r>
      <w:r>
        <w:rPr>
          <w:rFonts w:ascii="Times New Roman" w:hAnsi="Times New Roman" w:cs="Times New Roman"/>
        </w:rPr>
        <w:t xml:space="preserve"> and </w:t>
      </w:r>
      <w:r w:rsidRPr="00B14E8C">
        <w:rPr>
          <w:rFonts w:ascii="Times New Roman" w:hAnsi="Times New Roman" w:cs="Times New Roman"/>
          <w:i/>
          <w:iCs/>
        </w:rPr>
        <w:t>in vivo</w:t>
      </w:r>
      <w:r>
        <w:rPr>
          <w:rFonts w:ascii="Times New Roman" w:hAnsi="Times New Roman" w:cs="Times New Roman"/>
        </w:rPr>
        <w:t xml:space="preserve"> tools to characterise pathogenic variants and the</w:t>
      </w:r>
      <w:r w:rsidR="00B45D8A">
        <w:rPr>
          <w:rFonts w:ascii="Times New Roman" w:hAnsi="Times New Roman" w:cs="Times New Roman"/>
        </w:rPr>
        <w:t>ir</w:t>
      </w:r>
      <w:r>
        <w:rPr>
          <w:rFonts w:ascii="Times New Roman" w:hAnsi="Times New Roman" w:cs="Times New Roman"/>
        </w:rPr>
        <w:t xml:space="preserve"> mechanisms of action</w:t>
      </w:r>
      <w:r w:rsidR="00B45D8A">
        <w:rPr>
          <w:rFonts w:ascii="Times New Roman" w:hAnsi="Times New Roman" w:cs="Times New Roman"/>
        </w:rPr>
        <w:t>;</w:t>
      </w:r>
      <w:r>
        <w:rPr>
          <w:rFonts w:ascii="Times New Roman" w:hAnsi="Times New Roman" w:cs="Times New Roman"/>
        </w:rPr>
        <w:t xml:space="preserve"> analysis of newly generated mouse models of tumour formation</w:t>
      </w:r>
      <w:r w:rsidR="00B45D8A">
        <w:rPr>
          <w:rFonts w:ascii="Times New Roman" w:hAnsi="Times New Roman" w:cs="Times New Roman"/>
        </w:rPr>
        <w:t>;</w:t>
      </w:r>
      <w:r>
        <w:rPr>
          <w:rFonts w:ascii="Times New Roman" w:hAnsi="Times New Roman" w:cs="Times New Roman"/>
        </w:rPr>
        <w:t xml:space="preserve"> </w:t>
      </w:r>
      <w:r w:rsidR="00B45D8A">
        <w:rPr>
          <w:rFonts w:ascii="Times New Roman" w:hAnsi="Times New Roman" w:cs="Times New Roman"/>
        </w:rPr>
        <w:t>establishing the function of key signalling pathways in human pituitary tumourigenesis.</w:t>
      </w:r>
    </w:p>
    <w:p w:rsidR="00AA14D2" w:rsidRPr="00C255FC" w:rsidRDefault="00AA14D2" w:rsidP="00C255FC">
      <w:pPr>
        <w:spacing w:line="360" w:lineRule="auto"/>
        <w:jc w:val="both"/>
        <w:rPr>
          <w:rFonts w:ascii="Times New Roman" w:hAnsi="Times New Roman" w:cs="Times New Roman"/>
        </w:rPr>
      </w:pPr>
    </w:p>
    <w:p w:rsidR="00C255FC" w:rsidRPr="005C0A14" w:rsidRDefault="00C255FC" w:rsidP="00C255FC">
      <w:pPr>
        <w:spacing w:line="360" w:lineRule="auto"/>
        <w:jc w:val="both"/>
        <w:rPr>
          <w:rFonts w:ascii="Times New Roman" w:hAnsi="Times New Roman" w:cs="Times New Roman"/>
        </w:rPr>
      </w:pPr>
      <w:r w:rsidRPr="007971C7">
        <w:rPr>
          <w:rFonts w:ascii="Times New Roman" w:hAnsi="Times New Roman" w:cs="Times New Roman"/>
          <w:b/>
          <w:bCs/>
        </w:rPr>
        <w:t>Commonly used techniques include</w:t>
      </w:r>
      <w:r w:rsidRPr="00C255FC">
        <w:rPr>
          <w:rFonts w:ascii="Times New Roman" w:hAnsi="Times New Roman" w:cs="Times New Roman"/>
        </w:rPr>
        <w:t xml:space="preserve">: </w:t>
      </w:r>
      <w:r w:rsidRPr="00C255FC">
        <w:rPr>
          <w:rFonts w:ascii="Times New Roman" w:hAnsi="Times New Roman" w:cs="Times New Roman"/>
          <w:i/>
          <w:iCs/>
        </w:rPr>
        <w:t xml:space="preserve">in vitro </w:t>
      </w:r>
      <w:r w:rsidRPr="00C255FC">
        <w:rPr>
          <w:rFonts w:ascii="Times New Roman" w:hAnsi="Times New Roman" w:cs="Times New Roman"/>
        </w:rPr>
        <w:t xml:space="preserve">culture of primary and established cell lines (rodent and human), lentiviral transduction, dissection of mouse endocrine organs, tissue </w:t>
      </w:r>
      <w:r w:rsidRPr="00C255FC">
        <w:rPr>
          <w:rFonts w:ascii="Times New Roman" w:hAnsi="Times New Roman" w:cs="Times New Roman"/>
        </w:rPr>
        <w:lastRenderedPageBreak/>
        <w:t xml:space="preserve">processing (paraffin and cryo-embedding and sectioning), histology, immunofluorescence, immunohistochemistry, RNAscope mRNA in situ hybridisation, microscopy (brightfield, </w:t>
      </w:r>
      <w:r w:rsidRPr="005C0A14">
        <w:rPr>
          <w:rFonts w:ascii="Times New Roman" w:hAnsi="Times New Roman" w:cs="Times New Roman"/>
        </w:rPr>
        <w:t>confocal), computational analyses using R and Python.</w:t>
      </w:r>
    </w:p>
    <w:p w:rsidR="005C0A14" w:rsidRDefault="005C0A14">
      <w:pPr>
        <w:rPr>
          <w:rFonts w:ascii="Times New Roman" w:hAnsi="Times New Roman" w:cs="Times New Roman"/>
        </w:rPr>
      </w:pPr>
    </w:p>
    <w:p w:rsidR="005C0A14" w:rsidRDefault="005C0A14">
      <w:pPr>
        <w:rPr>
          <w:rFonts w:ascii="Times New Roman" w:hAnsi="Times New Roman" w:cs="Times New Roman"/>
        </w:rPr>
      </w:pPr>
    </w:p>
    <w:p w:rsidR="005C0A14" w:rsidRDefault="005C0A14">
      <w:pPr>
        <w:rPr>
          <w:rFonts w:ascii="Times New Roman" w:hAnsi="Times New Roman" w:cs="Times New Roman"/>
        </w:rPr>
      </w:pPr>
    </w:p>
    <w:p w:rsidR="005C0A14" w:rsidRDefault="005C0A14">
      <w:pPr>
        <w:rPr>
          <w:rFonts w:ascii="Times New Roman" w:hAnsi="Times New Roman" w:cs="Times New Roman"/>
          <w:b/>
          <w:bCs/>
        </w:rPr>
      </w:pPr>
      <w:r w:rsidRPr="001B4F31">
        <w:rPr>
          <w:rFonts w:ascii="Times New Roman" w:hAnsi="Times New Roman" w:cs="Times New Roman"/>
          <w:b/>
          <w:bCs/>
        </w:rPr>
        <w:t>Selected Publications</w:t>
      </w:r>
    </w:p>
    <w:p w:rsidR="00E45CEB" w:rsidRPr="001B4F31" w:rsidRDefault="00E45CEB">
      <w:pPr>
        <w:rPr>
          <w:rFonts w:ascii="Times New Roman" w:hAnsi="Times New Roman" w:cs="Times New Roman"/>
          <w:b/>
          <w:bCs/>
        </w:rPr>
      </w:pPr>
      <w:r>
        <w:rPr>
          <w:rFonts w:ascii="Times New Roman" w:hAnsi="Times New Roman" w:cs="Times New Roman"/>
        </w:rPr>
        <w:t xml:space="preserve">Full record: </w:t>
      </w:r>
      <w:r w:rsidRPr="00E45CEB">
        <w:rPr>
          <w:rFonts w:ascii="Times New Roman" w:hAnsi="Times New Roman" w:cs="Times New Roman"/>
        </w:rPr>
        <w:t>https://www.ncbi.nlm.nih.gov/myncbi/c.andoniadou.1/bibliography/public/</w:t>
      </w:r>
    </w:p>
    <w:p w:rsidR="005C0A14" w:rsidRPr="001B4F31" w:rsidRDefault="005C0A14">
      <w:pPr>
        <w:rPr>
          <w:rFonts w:ascii="Times New Roman" w:hAnsi="Times New Roman" w:cs="Times New Roman"/>
        </w:rPr>
      </w:pPr>
    </w:p>
    <w:p w:rsidR="001B4F31" w:rsidRPr="001B4F31" w:rsidRDefault="001B4F31" w:rsidP="001B4F31">
      <w:pPr>
        <w:pStyle w:val="ListParagraph"/>
        <w:numPr>
          <w:ilvl w:val="0"/>
          <w:numId w:val="2"/>
        </w:numPr>
        <w:spacing w:before="75"/>
        <w:textAlignment w:val="baseline"/>
        <w:rPr>
          <w:rFonts w:ascii="Times New Roman" w:eastAsia="Times New Roman" w:hAnsi="Times New Roman" w:cs="Times New Roman"/>
          <w:color w:val="333333"/>
          <w:bdr w:val="none" w:sz="0" w:space="0" w:color="auto" w:frame="1"/>
          <w:lang w:eastAsia="en-GB"/>
        </w:rPr>
      </w:pPr>
      <w:r w:rsidRPr="001B4F31">
        <w:rPr>
          <w:rFonts w:ascii="Times New Roman" w:eastAsia="Times New Roman" w:hAnsi="Times New Roman" w:cs="Times New Roman"/>
          <w:color w:val="333333"/>
          <w:bdr w:val="none" w:sz="0" w:space="0" w:color="auto" w:frame="1"/>
          <w:lang w:eastAsia="en-GB"/>
        </w:rPr>
        <w:t xml:space="preserve">Zhang Z,  Zamojski M, Smith GR,  Willis TL, Yianni V, Mendelev N, Pincas H, Seenarine N, Amper MAS, Vasoya M, Nair VD, Turgeon JL, Bernard DJ, Troyanskaya OG, </w:t>
      </w:r>
      <w:r w:rsidRPr="001B4F31">
        <w:rPr>
          <w:rFonts w:ascii="Times New Roman" w:eastAsia="Times New Roman" w:hAnsi="Times New Roman" w:cs="Times New Roman"/>
          <w:b/>
          <w:bCs/>
          <w:color w:val="333333"/>
          <w:bdr w:val="none" w:sz="0" w:space="0" w:color="auto" w:frame="1"/>
          <w:lang w:eastAsia="en-GB"/>
        </w:rPr>
        <w:t>Andoniadou CL</w:t>
      </w:r>
      <w:r w:rsidR="00E45CEB" w:rsidRPr="00E45CEB">
        <w:rPr>
          <w:rFonts w:ascii="Times New Roman" w:eastAsia="Times New Roman" w:hAnsi="Times New Roman" w:cs="Times New Roman"/>
          <w:b/>
          <w:bCs/>
          <w:color w:val="333333"/>
          <w:bdr w:val="none" w:sz="0" w:space="0" w:color="auto" w:frame="1"/>
          <w:lang w:eastAsia="en-GB"/>
        </w:rPr>
        <w:t>*</w:t>
      </w:r>
      <w:r w:rsidRPr="001B4F31">
        <w:rPr>
          <w:rFonts w:ascii="Times New Roman" w:eastAsia="Times New Roman" w:hAnsi="Times New Roman" w:cs="Times New Roman"/>
          <w:color w:val="333333"/>
          <w:bdr w:val="none" w:sz="0" w:space="0" w:color="auto" w:frame="1"/>
          <w:lang w:eastAsia="en-GB"/>
        </w:rPr>
        <w:t>, Sealfon SC</w:t>
      </w:r>
      <w:r w:rsidR="00E45CEB">
        <w:rPr>
          <w:rFonts w:ascii="Times New Roman" w:eastAsia="Times New Roman" w:hAnsi="Times New Roman" w:cs="Times New Roman"/>
          <w:color w:val="333333"/>
          <w:bdr w:val="none" w:sz="0" w:space="0" w:color="auto" w:frame="1"/>
          <w:lang w:eastAsia="en-GB"/>
        </w:rPr>
        <w:t>*</w:t>
      </w:r>
      <w:r w:rsidRPr="001B4F31">
        <w:rPr>
          <w:rFonts w:ascii="Times New Roman" w:eastAsia="Times New Roman" w:hAnsi="Times New Roman" w:cs="Times New Roman"/>
          <w:color w:val="333333"/>
          <w:bdr w:val="none" w:sz="0" w:space="0" w:color="auto" w:frame="1"/>
          <w:lang w:eastAsia="en-GB"/>
        </w:rPr>
        <w:t>, Ruf-Zamojski F</w:t>
      </w:r>
      <w:r w:rsidR="00E45CEB">
        <w:rPr>
          <w:rFonts w:ascii="Times New Roman" w:eastAsia="Times New Roman" w:hAnsi="Times New Roman" w:cs="Times New Roman"/>
          <w:color w:val="333333"/>
          <w:bdr w:val="none" w:sz="0" w:space="0" w:color="auto" w:frame="1"/>
          <w:lang w:eastAsia="en-GB"/>
        </w:rPr>
        <w:t>*</w:t>
      </w:r>
      <w:r w:rsidRPr="001B4F31">
        <w:rPr>
          <w:rFonts w:ascii="Times New Roman" w:eastAsia="Times New Roman" w:hAnsi="Times New Roman" w:cs="Times New Roman"/>
          <w:color w:val="333333"/>
          <w:bdr w:val="none" w:sz="0" w:space="0" w:color="auto" w:frame="1"/>
          <w:lang w:eastAsia="en-GB"/>
        </w:rPr>
        <w:t>. Single nucleus pituitary transcriptomic and epigenetic landscape reveals human stem cell heterogeneity with diverse regulatory mechanisms</w:t>
      </w:r>
      <w:r>
        <w:rPr>
          <w:rFonts w:ascii="Times New Roman" w:eastAsia="Times New Roman" w:hAnsi="Times New Roman" w:cs="Times New Roman"/>
          <w:color w:val="333333"/>
          <w:bdr w:val="none" w:sz="0" w:space="0" w:color="auto" w:frame="1"/>
          <w:lang w:eastAsia="en-GB"/>
        </w:rPr>
        <w:t xml:space="preserve"> </w:t>
      </w:r>
      <w:r w:rsidRPr="001B4F31">
        <w:rPr>
          <w:rFonts w:ascii="Times New Roman" w:eastAsia="Times New Roman" w:hAnsi="Times New Roman" w:cs="Times New Roman"/>
          <w:i/>
          <w:iCs/>
          <w:color w:val="333333"/>
          <w:bdr w:val="none" w:sz="0" w:space="0" w:color="auto" w:frame="1"/>
          <w:lang w:eastAsia="en-GB"/>
        </w:rPr>
        <w:t>bioRxiv</w:t>
      </w:r>
      <w:r>
        <w:rPr>
          <w:rFonts w:ascii="Times New Roman" w:eastAsia="Times New Roman" w:hAnsi="Times New Roman" w:cs="Times New Roman"/>
          <w:color w:val="333333"/>
          <w:bdr w:val="none" w:sz="0" w:space="0" w:color="auto" w:frame="1"/>
          <w:lang w:eastAsia="en-GB"/>
        </w:rPr>
        <w:t xml:space="preserve"> </w:t>
      </w:r>
      <w:r w:rsidRPr="001B4F31">
        <w:rPr>
          <w:rFonts w:ascii="Times New Roman" w:eastAsia="Times New Roman" w:hAnsi="Times New Roman" w:cs="Times New Roman"/>
          <w:color w:val="333333"/>
          <w:bdr w:val="none" w:sz="0" w:space="0" w:color="auto" w:frame="1"/>
          <w:lang w:eastAsia="en-GB"/>
        </w:rPr>
        <w:t>2021.06.18.449034</w:t>
      </w:r>
      <w:r w:rsidR="00E45CEB">
        <w:rPr>
          <w:rFonts w:ascii="Times New Roman" w:eastAsia="Times New Roman" w:hAnsi="Times New Roman" w:cs="Times New Roman"/>
          <w:color w:val="333333"/>
          <w:bdr w:val="none" w:sz="0" w:space="0" w:color="auto" w:frame="1"/>
          <w:lang w:eastAsia="en-GB"/>
        </w:rPr>
        <w:t xml:space="preserve"> *Corresponding Authors</w:t>
      </w:r>
      <w:bookmarkStart w:id="0" w:name="_GoBack"/>
      <w:bookmarkEnd w:id="0"/>
    </w:p>
    <w:p w:rsidR="005C0A14" w:rsidRPr="005C0A14" w:rsidRDefault="005C0A14" w:rsidP="005C0A14">
      <w:pPr>
        <w:numPr>
          <w:ilvl w:val="0"/>
          <w:numId w:val="2"/>
        </w:numPr>
        <w:rPr>
          <w:rFonts w:ascii="Times New Roman" w:hAnsi="Times New Roman" w:cs="Times New Roman"/>
        </w:rPr>
      </w:pPr>
      <w:r w:rsidRPr="005C0A14">
        <w:rPr>
          <w:rFonts w:ascii="Times New Roman" w:hAnsi="Times New Roman" w:cs="Times New Roman"/>
        </w:rPr>
        <w:t xml:space="preserve">Goncalves J, Morin A, Gentric G, Müller S, Morrell AP, Moog S, Kľučková K, Stewart TJ, </w:t>
      </w:r>
      <w:r w:rsidRPr="005C0A14">
        <w:rPr>
          <w:rFonts w:ascii="Times New Roman" w:hAnsi="Times New Roman" w:cs="Times New Roman"/>
          <w:b/>
          <w:bCs/>
        </w:rPr>
        <w:t>Andoniadou CL</w:t>
      </w:r>
      <w:r w:rsidRPr="005C0A14">
        <w:rPr>
          <w:rFonts w:ascii="Times New Roman" w:hAnsi="Times New Roman" w:cs="Times New Roman"/>
        </w:rPr>
        <w:t xml:space="preserve">, Lussey-Lepoutre C, Bénit P, Thakker A, Rodriguez R, Mechta-Grigoriou F, Gimenez-Roqueplo A, Letouzé E, Tennant DA, Favier J. Loss of SDHB but not SDHD promotes oxidative stress, dysregulated iron and copper homeostasis and increased vulnerability to ascorbate. </w:t>
      </w:r>
      <w:r w:rsidRPr="005C0A14">
        <w:rPr>
          <w:rFonts w:ascii="Times New Roman" w:hAnsi="Times New Roman" w:cs="Times New Roman"/>
          <w:b/>
          <w:bCs/>
          <w:i/>
          <w:iCs/>
        </w:rPr>
        <w:t>Cancer Res.</w:t>
      </w:r>
      <w:r w:rsidRPr="005C0A14">
        <w:rPr>
          <w:rFonts w:ascii="Times New Roman" w:hAnsi="Times New Roman" w:cs="Times New Roman"/>
        </w:rPr>
        <w:t xml:space="preserve"> (2021) Jul 1;81(13):3480-3494. </w:t>
      </w:r>
      <w:r w:rsidRPr="005C0A14">
        <w:rPr>
          <w:rFonts w:ascii="Times New Roman" w:hAnsi="Times New Roman" w:cs="Times New Roman"/>
          <w:i/>
          <w:iCs/>
        </w:rPr>
        <w:t>(ENS@T Scientific Award 2021)</w:t>
      </w:r>
    </w:p>
    <w:p w:rsidR="005C0A14" w:rsidRPr="005C0A14" w:rsidRDefault="005C0A14" w:rsidP="005C0A14">
      <w:pPr>
        <w:numPr>
          <w:ilvl w:val="0"/>
          <w:numId w:val="2"/>
        </w:numPr>
        <w:rPr>
          <w:rFonts w:ascii="Times New Roman" w:hAnsi="Times New Roman" w:cs="Times New Roman"/>
        </w:rPr>
      </w:pPr>
      <w:r w:rsidRPr="005C0A14">
        <w:rPr>
          <w:rFonts w:ascii="Times New Roman" w:hAnsi="Times New Roman" w:cs="Times New Roman"/>
        </w:rPr>
        <w:t xml:space="preserve">Lopez JP, Brivio E, Santambrogio A,… +24… Beuschlein F, </w:t>
      </w:r>
      <w:r w:rsidRPr="005C0A14">
        <w:rPr>
          <w:rFonts w:ascii="Times New Roman" w:hAnsi="Times New Roman" w:cs="Times New Roman"/>
          <w:b/>
          <w:bCs/>
        </w:rPr>
        <w:t>Andoniadou CL</w:t>
      </w:r>
      <w:r w:rsidRPr="005C0A14">
        <w:rPr>
          <w:rFonts w:ascii="Times New Roman" w:hAnsi="Times New Roman" w:cs="Times New Roman"/>
        </w:rPr>
        <w:t xml:space="preserve">, Chen A. Single-cell molecular profiling of all three components of the HPA axis reveals adrenal ABCB1 as a regulator of stress adaptation. </w:t>
      </w:r>
      <w:r w:rsidRPr="005C0A14">
        <w:rPr>
          <w:rFonts w:ascii="Times New Roman" w:hAnsi="Times New Roman" w:cs="Times New Roman"/>
          <w:b/>
          <w:bCs/>
          <w:i/>
          <w:iCs/>
        </w:rPr>
        <w:t>Sci Adv.</w:t>
      </w:r>
      <w:r w:rsidRPr="005C0A14">
        <w:rPr>
          <w:rFonts w:ascii="Times New Roman" w:hAnsi="Times New Roman" w:cs="Times New Roman"/>
        </w:rPr>
        <w:t xml:space="preserve"> (2021) Jan 27;7(5):eabe4497. doi: 10.1126/sciadv.abe4497. </w:t>
      </w:r>
    </w:p>
    <w:p w:rsidR="005C0A14" w:rsidRPr="005C0A14" w:rsidRDefault="005C0A14" w:rsidP="005C0A14">
      <w:pPr>
        <w:numPr>
          <w:ilvl w:val="0"/>
          <w:numId w:val="2"/>
        </w:numPr>
        <w:rPr>
          <w:rFonts w:ascii="Times New Roman" w:hAnsi="Times New Roman" w:cs="Times New Roman"/>
          <w:lang w:val="en-US"/>
        </w:rPr>
      </w:pPr>
      <w:r w:rsidRPr="005C0A14">
        <w:rPr>
          <w:rFonts w:ascii="Times New Roman" w:hAnsi="Times New Roman" w:cs="Times New Roman"/>
          <w:lang w:val="en-US"/>
        </w:rPr>
        <w:t xml:space="preserve">Russell JP, Lim X, Santambrogio A, Yianni V, Kemkem Y, Wang B, Fish M, Haston S, Grabek A, Hallang S, Lodge EJ, Patist AL, Schedl A, Mollard P, Nusse R, </w:t>
      </w:r>
      <w:r w:rsidRPr="005C0A14">
        <w:rPr>
          <w:rFonts w:ascii="Times New Roman" w:hAnsi="Times New Roman" w:cs="Times New Roman"/>
          <w:b/>
          <w:lang w:val="en-US"/>
        </w:rPr>
        <w:t>Andoniadou CL</w:t>
      </w:r>
      <w:r w:rsidRPr="005C0A14">
        <w:rPr>
          <w:rFonts w:ascii="Times New Roman" w:hAnsi="Times New Roman" w:cs="Times New Roman"/>
          <w:lang w:val="en-US"/>
        </w:rPr>
        <w:t xml:space="preserve">. Pituitary stem cells produce paracrine WNT signals to control the expansion of their descendant progenitor cells. </w:t>
      </w:r>
      <w:r w:rsidRPr="005C0A14">
        <w:rPr>
          <w:rFonts w:ascii="Times New Roman" w:hAnsi="Times New Roman" w:cs="Times New Roman"/>
          <w:b/>
          <w:bCs/>
          <w:i/>
          <w:iCs/>
          <w:lang w:val="en-US"/>
        </w:rPr>
        <w:t>Elife.</w:t>
      </w:r>
      <w:r w:rsidRPr="005C0A14">
        <w:rPr>
          <w:rFonts w:ascii="Times New Roman" w:hAnsi="Times New Roman" w:cs="Times New Roman"/>
          <w:lang w:val="en-US"/>
        </w:rPr>
        <w:t xml:space="preserve"> (2021) Jan 5;10:e59142. doi: 10.7554/eLife.59142. </w:t>
      </w:r>
    </w:p>
    <w:p w:rsidR="005C0A14" w:rsidRPr="005C0A14" w:rsidRDefault="005C0A14" w:rsidP="005C0A14">
      <w:pPr>
        <w:numPr>
          <w:ilvl w:val="0"/>
          <w:numId w:val="2"/>
        </w:numPr>
        <w:rPr>
          <w:rFonts w:ascii="Times New Roman" w:hAnsi="Times New Roman" w:cs="Times New Roman"/>
        </w:rPr>
      </w:pPr>
      <w:r w:rsidRPr="005C0A14">
        <w:rPr>
          <w:rFonts w:ascii="Times New Roman" w:hAnsi="Times New Roman" w:cs="Times New Roman"/>
        </w:rPr>
        <w:t>Werdermann M, Berger I, Scriba LD, Santambrogio A, Schlinkert P, Brendel H, Morawietz H, Schedl A, Peitzsch M, King AJF,</w:t>
      </w:r>
      <w:r w:rsidRPr="005C0A14">
        <w:rPr>
          <w:rFonts w:ascii="Times New Roman" w:hAnsi="Times New Roman" w:cs="Times New Roman"/>
          <w:b/>
          <w:bCs/>
        </w:rPr>
        <w:t xml:space="preserve"> Andoniadou CL</w:t>
      </w:r>
      <w:r w:rsidRPr="005C0A14">
        <w:rPr>
          <w:rFonts w:ascii="Times New Roman" w:hAnsi="Times New Roman" w:cs="Times New Roman"/>
        </w:rPr>
        <w:t xml:space="preserve">, Bornstein SR, Steenblock C. Insulin and obesity transform hypothalamic-pituitary-adrenal axis stemness and function in a hyperactive state. </w:t>
      </w:r>
      <w:r w:rsidRPr="005C0A14">
        <w:rPr>
          <w:rFonts w:ascii="Times New Roman" w:hAnsi="Times New Roman" w:cs="Times New Roman"/>
          <w:b/>
          <w:bCs/>
          <w:i/>
          <w:iCs/>
        </w:rPr>
        <w:t>Mol Metab.</w:t>
      </w:r>
      <w:r w:rsidRPr="005C0A14">
        <w:rPr>
          <w:rFonts w:ascii="Times New Roman" w:hAnsi="Times New Roman" w:cs="Times New Roman"/>
          <w:i/>
          <w:iCs/>
        </w:rPr>
        <w:t xml:space="preserve"> </w:t>
      </w:r>
      <w:r w:rsidRPr="005C0A14">
        <w:rPr>
          <w:rFonts w:ascii="Times New Roman" w:hAnsi="Times New Roman" w:cs="Times New Roman"/>
        </w:rPr>
        <w:t xml:space="preserve">(2020) Nov 3:101112. doi: 10.1016/j.molmet.2020.101112. </w:t>
      </w:r>
    </w:p>
    <w:p w:rsidR="005C0A14" w:rsidRPr="005C0A14" w:rsidRDefault="005C0A14" w:rsidP="005C0A14">
      <w:pPr>
        <w:numPr>
          <w:ilvl w:val="0"/>
          <w:numId w:val="2"/>
        </w:numPr>
        <w:rPr>
          <w:rFonts w:ascii="Times New Roman" w:hAnsi="Times New Roman" w:cs="Times New Roman"/>
          <w:lang w:val="en-US"/>
        </w:rPr>
      </w:pPr>
      <w:r w:rsidRPr="005C0A14">
        <w:rPr>
          <w:rFonts w:ascii="Times New Roman" w:hAnsi="Times New Roman" w:cs="Times New Roman"/>
        </w:rPr>
        <w:t>Lodge EJ, Xekouki P, Silva TS, Kochi C, Longui, CA, Faucz FR, Santambrogio A, Mills JL, Pankratz N, Lane</w:t>
      </w:r>
      <w:r>
        <w:rPr>
          <w:rFonts w:ascii="Times New Roman" w:hAnsi="Times New Roman" w:cs="Times New Roman"/>
          <w:lang w:val="en-US"/>
        </w:rPr>
        <w:t xml:space="preserve"> </w:t>
      </w:r>
      <w:r w:rsidRPr="005C0A14">
        <w:rPr>
          <w:rFonts w:ascii="Times New Roman" w:hAnsi="Times New Roman" w:cs="Times New Roman"/>
        </w:rPr>
        <w:t xml:space="preserve">J, Sosnowska D, Hodgson T, Patist AL, Francis-West P, Helmbacher F, Stratakis CA, </w:t>
      </w:r>
      <w:r w:rsidRPr="005C0A14">
        <w:rPr>
          <w:rFonts w:ascii="Times New Roman" w:hAnsi="Times New Roman" w:cs="Times New Roman"/>
          <w:b/>
          <w:bCs/>
        </w:rPr>
        <w:t>Andoniadou CL</w:t>
      </w:r>
      <w:r w:rsidRPr="005C0A14">
        <w:rPr>
          <w:rFonts w:ascii="Times New Roman" w:hAnsi="Times New Roman" w:cs="Times New Roman"/>
        </w:rPr>
        <w:t>.</w:t>
      </w:r>
      <w:r w:rsidRPr="005C0A14">
        <w:rPr>
          <w:rFonts w:ascii="Times New Roman" w:hAnsi="Times New Roman" w:cs="Times New Roman"/>
          <w:b/>
          <w:bCs/>
        </w:rPr>
        <w:t xml:space="preserve"> </w:t>
      </w:r>
      <w:r w:rsidRPr="005C0A14">
        <w:rPr>
          <w:rFonts w:ascii="Times New Roman" w:hAnsi="Times New Roman" w:cs="Times New Roman"/>
        </w:rPr>
        <w:t>Requirement of FAT and DCHS protocadherins during hypothalamic-pituitary development.</w:t>
      </w:r>
      <w:r w:rsidRPr="005C0A14">
        <w:rPr>
          <w:rFonts w:ascii="Times New Roman" w:hAnsi="Times New Roman" w:cs="Times New Roman"/>
          <w:b/>
          <w:bCs/>
        </w:rPr>
        <w:t xml:space="preserve"> </w:t>
      </w:r>
      <w:r w:rsidRPr="005C0A14">
        <w:rPr>
          <w:rFonts w:ascii="Times New Roman" w:hAnsi="Times New Roman" w:cs="Times New Roman"/>
          <w:b/>
          <w:bCs/>
          <w:i/>
          <w:iCs/>
        </w:rPr>
        <w:t>JCI Insight.</w:t>
      </w:r>
      <w:r w:rsidRPr="005C0A14">
        <w:rPr>
          <w:rFonts w:ascii="Times New Roman" w:hAnsi="Times New Roman" w:cs="Times New Roman"/>
        </w:rPr>
        <w:t xml:space="preserve"> (2020) Oct 27;5(23):134310. doi: 10.1172/jci.insight.134310.</w:t>
      </w:r>
    </w:p>
    <w:p w:rsidR="005C0A14" w:rsidRPr="005C0A14" w:rsidRDefault="005C0A14" w:rsidP="005C0A14">
      <w:pPr>
        <w:numPr>
          <w:ilvl w:val="0"/>
          <w:numId w:val="2"/>
        </w:numPr>
        <w:rPr>
          <w:rFonts w:ascii="Times New Roman" w:hAnsi="Times New Roman" w:cs="Times New Roman"/>
          <w:lang w:val="en-US"/>
        </w:rPr>
      </w:pPr>
      <w:r w:rsidRPr="005C0A14">
        <w:rPr>
          <w:rFonts w:ascii="Times New Roman" w:hAnsi="Times New Roman" w:cs="Times New Roman"/>
        </w:rPr>
        <w:t xml:space="preserve">Lodge EJ, Santambrogio A, Russell JP, Xekouki P, Jacques TS, Johnson RL, Thavaraj S, Bornstein SR, </w:t>
      </w:r>
      <w:r w:rsidRPr="005C0A14">
        <w:rPr>
          <w:rFonts w:ascii="Times New Roman" w:hAnsi="Times New Roman" w:cs="Times New Roman"/>
          <w:b/>
          <w:bCs/>
        </w:rPr>
        <w:t>Andoniadou CL</w:t>
      </w:r>
      <w:r w:rsidRPr="005C0A14">
        <w:rPr>
          <w:rFonts w:ascii="Times New Roman" w:hAnsi="Times New Roman" w:cs="Times New Roman"/>
        </w:rPr>
        <w:t xml:space="preserve">. Homeostatic and tumourigenic activity of SOX2+ pituitary stem cells is controlled by the LATS/YAP/TAZ cascade. </w:t>
      </w:r>
      <w:r w:rsidRPr="005C0A14">
        <w:rPr>
          <w:rFonts w:ascii="Times New Roman" w:hAnsi="Times New Roman" w:cs="Times New Roman"/>
          <w:b/>
          <w:bCs/>
          <w:i/>
          <w:iCs/>
        </w:rPr>
        <w:t>Elife.</w:t>
      </w:r>
      <w:r w:rsidRPr="005C0A14">
        <w:rPr>
          <w:rFonts w:ascii="Times New Roman" w:hAnsi="Times New Roman" w:cs="Times New Roman"/>
        </w:rPr>
        <w:t xml:space="preserve"> (2019) Mar 26;8. pii: e43996. doi: 10.7554/eLife.43996.</w:t>
      </w:r>
    </w:p>
    <w:p w:rsidR="005C0A14" w:rsidRPr="005C0A14" w:rsidRDefault="005C0A14" w:rsidP="005C0A14">
      <w:pPr>
        <w:numPr>
          <w:ilvl w:val="0"/>
          <w:numId w:val="2"/>
        </w:numPr>
        <w:rPr>
          <w:rFonts w:ascii="Times New Roman" w:hAnsi="Times New Roman" w:cs="Times New Roman"/>
          <w:lang w:val="en-US"/>
        </w:rPr>
      </w:pPr>
      <w:r w:rsidRPr="005C0A14">
        <w:rPr>
          <w:rFonts w:ascii="Times New Roman" w:hAnsi="Times New Roman" w:cs="Times New Roman"/>
        </w:rPr>
        <w:t xml:space="preserve">Steenblock C, Rubin de Celis MF, Delgadillo Silva LF, Pawolski V, Brennand A, Werdermann M, Berger I, Santambrogio A, Peitzsch M, </w:t>
      </w:r>
      <w:r w:rsidRPr="005C0A14">
        <w:rPr>
          <w:rFonts w:ascii="Times New Roman" w:hAnsi="Times New Roman" w:cs="Times New Roman"/>
          <w:b/>
          <w:bCs/>
        </w:rPr>
        <w:t>Andoniadou CL</w:t>
      </w:r>
      <w:r w:rsidRPr="005C0A14">
        <w:rPr>
          <w:rFonts w:ascii="Times New Roman" w:hAnsi="Times New Roman" w:cs="Times New Roman"/>
        </w:rPr>
        <w:t xml:space="preserve">, Schally AV, Bornstein SR. Isolation and characterization of adrenocortical progenitors </w:t>
      </w:r>
      <w:r w:rsidRPr="005C0A14">
        <w:rPr>
          <w:rFonts w:ascii="Times New Roman" w:hAnsi="Times New Roman" w:cs="Times New Roman"/>
        </w:rPr>
        <w:lastRenderedPageBreak/>
        <w:t xml:space="preserve">involved in the adaptation to stress. </w:t>
      </w:r>
      <w:r w:rsidRPr="005C0A14">
        <w:rPr>
          <w:rFonts w:ascii="Times New Roman" w:hAnsi="Times New Roman" w:cs="Times New Roman"/>
          <w:b/>
          <w:bCs/>
          <w:i/>
          <w:iCs/>
        </w:rPr>
        <w:t>Proc Natl Acad Sci U S A.</w:t>
      </w:r>
      <w:r w:rsidRPr="005C0A14">
        <w:rPr>
          <w:rFonts w:ascii="Times New Roman" w:hAnsi="Times New Roman" w:cs="Times New Roman"/>
        </w:rPr>
        <w:t xml:space="preserve"> (2018) Dec 18;115(51):12997-13002. doi: 10.1073/pnas.1814072115. </w:t>
      </w:r>
    </w:p>
    <w:p w:rsidR="005C0A14" w:rsidRPr="005C0A14" w:rsidRDefault="005C0A14" w:rsidP="005C0A14">
      <w:pPr>
        <w:numPr>
          <w:ilvl w:val="0"/>
          <w:numId w:val="2"/>
        </w:numPr>
        <w:rPr>
          <w:rFonts w:ascii="Times New Roman" w:hAnsi="Times New Roman" w:cs="Times New Roman"/>
          <w:lang w:val="en-US"/>
        </w:rPr>
      </w:pPr>
      <w:r w:rsidRPr="005C0A14">
        <w:rPr>
          <w:rFonts w:ascii="Times New Roman" w:hAnsi="Times New Roman" w:cs="Times New Roman"/>
        </w:rPr>
        <w:t xml:space="preserve">Xekouki P, Lodge EJ, Matschke J, Santambrogio A, Apps JR, Sharif A, Jacques TS, Aylwin S, Prevot V, Li R, Flitsch J, Bornstein SR, Theodoropoulou M, </w:t>
      </w:r>
      <w:r w:rsidRPr="005C0A14">
        <w:rPr>
          <w:rFonts w:ascii="Times New Roman" w:hAnsi="Times New Roman" w:cs="Times New Roman"/>
          <w:b/>
          <w:bCs/>
        </w:rPr>
        <w:t>Andoniadou CL</w:t>
      </w:r>
      <w:r w:rsidRPr="005C0A14">
        <w:rPr>
          <w:rFonts w:ascii="Times New Roman" w:hAnsi="Times New Roman" w:cs="Times New Roman"/>
        </w:rPr>
        <w:t xml:space="preserve">. Non-secreting pituitary tumours characterised by enhanced expression of YAP/TAZ. </w:t>
      </w:r>
      <w:r w:rsidRPr="005C0A14">
        <w:rPr>
          <w:rFonts w:ascii="Times New Roman" w:hAnsi="Times New Roman" w:cs="Times New Roman"/>
          <w:b/>
          <w:bCs/>
          <w:i/>
          <w:iCs/>
        </w:rPr>
        <w:t>Endocr Relat Cancer.</w:t>
      </w:r>
      <w:r w:rsidRPr="005C0A14">
        <w:rPr>
          <w:rFonts w:ascii="Times New Roman" w:hAnsi="Times New Roman" w:cs="Times New Roman"/>
        </w:rPr>
        <w:t xml:space="preserve"> (2019) Jan 1;26(1):215-225. doi: 10.1530/ERC-18-0330. </w:t>
      </w:r>
    </w:p>
    <w:p w:rsidR="005C0A14" w:rsidRPr="005C0A14" w:rsidRDefault="005C0A14" w:rsidP="005C0A14">
      <w:pPr>
        <w:numPr>
          <w:ilvl w:val="0"/>
          <w:numId w:val="2"/>
        </w:numPr>
        <w:rPr>
          <w:rFonts w:ascii="Times New Roman" w:hAnsi="Times New Roman" w:cs="Times New Roman"/>
          <w:i/>
          <w:lang w:val="en-US"/>
        </w:rPr>
      </w:pPr>
      <w:r w:rsidRPr="005C0A14">
        <w:rPr>
          <w:rFonts w:ascii="Times New Roman" w:hAnsi="Times New Roman" w:cs="Times New Roman"/>
        </w:rPr>
        <w:t xml:space="preserve">Apps JR, Carreno G, Gonzalez-Meljem JM,… +30… Goding C, </w:t>
      </w:r>
      <w:r w:rsidRPr="005C0A14">
        <w:rPr>
          <w:rFonts w:ascii="Times New Roman" w:hAnsi="Times New Roman" w:cs="Times New Roman"/>
          <w:b/>
          <w:bCs/>
        </w:rPr>
        <w:t>Andoniadou CL</w:t>
      </w:r>
      <w:r w:rsidRPr="005C0A14">
        <w:rPr>
          <w:rFonts w:ascii="Times New Roman" w:hAnsi="Times New Roman" w:cs="Times New Roman"/>
        </w:rPr>
        <w:t xml:space="preserve">, Brogan P, Jacques TS, Williams HJ, Martinez-Barbera JP. Tumour compartment transcriptomics demonstrates the activation of inflammatory and odontogenic programmes in human adamantinomatous craniopharyngioma and identifies the MAPK/ERK pathway as a novel therapeutic target. </w:t>
      </w:r>
      <w:r w:rsidRPr="005C0A14">
        <w:rPr>
          <w:rFonts w:ascii="Times New Roman" w:hAnsi="Times New Roman" w:cs="Times New Roman"/>
          <w:b/>
          <w:bCs/>
          <w:i/>
          <w:iCs/>
        </w:rPr>
        <w:t>Acta Neuropathol.</w:t>
      </w:r>
      <w:r w:rsidRPr="005C0A14">
        <w:rPr>
          <w:rFonts w:ascii="Times New Roman" w:hAnsi="Times New Roman" w:cs="Times New Roman"/>
        </w:rPr>
        <w:t xml:space="preserve"> (2018) May;135(5):757-777. doi: 10.1007/s00401-018-1830-2. </w:t>
      </w:r>
    </w:p>
    <w:p w:rsidR="005C0A14" w:rsidRPr="005C0A14" w:rsidRDefault="005C0A14" w:rsidP="005C0A14">
      <w:pPr>
        <w:numPr>
          <w:ilvl w:val="0"/>
          <w:numId w:val="2"/>
        </w:numPr>
        <w:rPr>
          <w:rFonts w:ascii="Times New Roman" w:hAnsi="Times New Roman" w:cs="Times New Roman"/>
          <w:bCs/>
        </w:rPr>
      </w:pPr>
      <w:r w:rsidRPr="005C0A14">
        <w:rPr>
          <w:rFonts w:ascii="Times New Roman" w:hAnsi="Times New Roman" w:cs="Times New Roman"/>
          <w:bCs/>
          <w:lang w:val="en-US"/>
        </w:rPr>
        <w:t>Gonzalez-Meljem</w:t>
      </w:r>
      <w:r w:rsidRPr="005C0A14">
        <w:rPr>
          <w:rFonts w:ascii="Times New Roman" w:hAnsi="Times New Roman" w:cs="Times New Roman"/>
          <w:bCs/>
          <w:vertAlign w:val="superscript"/>
          <w:lang w:val="en-US"/>
        </w:rPr>
        <w:t xml:space="preserve"> </w:t>
      </w:r>
      <w:r w:rsidRPr="005C0A14">
        <w:rPr>
          <w:rFonts w:ascii="Times New Roman" w:hAnsi="Times New Roman" w:cs="Times New Roman"/>
          <w:bCs/>
          <w:lang w:val="en-US"/>
        </w:rPr>
        <w:t>JM, Haston</w:t>
      </w:r>
      <w:r w:rsidRPr="005C0A14">
        <w:rPr>
          <w:rFonts w:ascii="Times New Roman" w:hAnsi="Times New Roman" w:cs="Times New Roman"/>
          <w:bCs/>
          <w:vertAlign w:val="superscript"/>
          <w:lang w:val="en-US"/>
        </w:rPr>
        <w:t xml:space="preserve"> </w:t>
      </w:r>
      <w:r w:rsidRPr="005C0A14">
        <w:rPr>
          <w:rFonts w:ascii="Times New Roman" w:hAnsi="Times New Roman" w:cs="Times New Roman"/>
          <w:bCs/>
          <w:lang w:val="en-US"/>
        </w:rPr>
        <w:t>S, Carreno</w:t>
      </w:r>
      <w:r w:rsidRPr="005C0A14">
        <w:rPr>
          <w:rFonts w:ascii="Times New Roman" w:hAnsi="Times New Roman" w:cs="Times New Roman"/>
          <w:bCs/>
          <w:vertAlign w:val="superscript"/>
          <w:lang w:val="en-US"/>
        </w:rPr>
        <w:t xml:space="preserve"> </w:t>
      </w:r>
      <w:r w:rsidRPr="005C0A14">
        <w:rPr>
          <w:rFonts w:ascii="Times New Roman" w:hAnsi="Times New Roman" w:cs="Times New Roman"/>
          <w:bCs/>
          <w:lang w:val="en-US"/>
        </w:rPr>
        <w:t>G, Apps J, Pozzi S, Stache</w:t>
      </w:r>
      <w:r w:rsidRPr="005C0A14">
        <w:rPr>
          <w:rFonts w:ascii="Times New Roman" w:hAnsi="Times New Roman" w:cs="Times New Roman"/>
          <w:bCs/>
          <w:vertAlign w:val="superscript"/>
          <w:lang w:val="en-US"/>
        </w:rPr>
        <w:t xml:space="preserve"> </w:t>
      </w:r>
      <w:r w:rsidRPr="005C0A14">
        <w:rPr>
          <w:rFonts w:ascii="Times New Roman" w:hAnsi="Times New Roman" w:cs="Times New Roman"/>
          <w:bCs/>
          <w:lang w:val="en-US"/>
        </w:rPr>
        <w:t xml:space="preserve">C, Kaushal G, Virasami A, Panousopoulos L, Mousavy-Gharavy SN, Guerrero A, Rashid M, Jani N, Goding C, Jacques TS, Adams D, Gil J, </w:t>
      </w:r>
      <w:r w:rsidRPr="005C0A14">
        <w:rPr>
          <w:rFonts w:ascii="Times New Roman" w:hAnsi="Times New Roman" w:cs="Times New Roman"/>
          <w:b/>
          <w:bCs/>
          <w:lang w:val="en-US"/>
        </w:rPr>
        <w:t>Andoniadou CL</w:t>
      </w:r>
      <w:r w:rsidRPr="005C0A14">
        <w:rPr>
          <w:rFonts w:ascii="Times New Roman" w:hAnsi="Times New Roman" w:cs="Times New Roman"/>
          <w:bCs/>
          <w:lang w:val="en-US"/>
        </w:rPr>
        <w:t xml:space="preserve">, Martinez-Barbera JP. Stem cell senescence drives age-attenuated induction of pituitary tumours in mouse models of paediatric craniopharyngioma. </w:t>
      </w:r>
      <w:r w:rsidRPr="005C0A14">
        <w:rPr>
          <w:rFonts w:ascii="Times New Roman" w:hAnsi="Times New Roman" w:cs="Times New Roman"/>
          <w:b/>
          <w:bCs/>
          <w:i/>
        </w:rPr>
        <w:t>Nature Communications.</w:t>
      </w:r>
      <w:r w:rsidRPr="005C0A14">
        <w:rPr>
          <w:rFonts w:ascii="Times New Roman" w:hAnsi="Times New Roman" w:cs="Times New Roman"/>
          <w:bCs/>
        </w:rPr>
        <w:t xml:space="preserve"> (2017)</w:t>
      </w:r>
      <w:r w:rsidRPr="005C0A14">
        <w:rPr>
          <w:rFonts w:ascii="Times New Roman" w:hAnsi="Times New Roman" w:cs="Times New Roman"/>
        </w:rPr>
        <w:t xml:space="preserve"> </w:t>
      </w:r>
      <w:r w:rsidRPr="005C0A14">
        <w:rPr>
          <w:rFonts w:ascii="Times New Roman" w:hAnsi="Times New Roman" w:cs="Times New Roman"/>
          <w:bCs/>
        </w:rPr>
        <w:t>doi:10.1038/s41467-017-01992-5.</w:t>
      </w:r>
    </w:p>
    <w:p w:rsidR="005C0A14" w:rsidRPr="005C0A14" w:rsidRDefault="005C0A14" w:rsidP="005C0A14">
      <w:pPr>
        <w:numPr>
          <w:ilvl w:val="0"/>
          <w:numId w:val="2"/>
        </w:numPr>
        <w:rPr>
          <w:rFonts w:ascii="Times New Roman" w:hAnsi="Times New Roman" w:cs="Times New Roman"/>
          <w:bCs/>
          <w:lang w:val="en-US"/>
        </w:rPr>
      </w:pPr>
      <w:r w:rsidRPr="005C0A14">
        <w:rPr>
          <w:rFonts w:ascii="Times New Roman" w:hAnsi="Times New Roman" w:cs="Times New Roman"/>
          <w:lang w:val="en-US"/>
        </w:rPr>
        <w:t xml:space="preserve"> Tommiska J, Känsäkoski J, Skibsbye L, Vaaralahti K, Liu X, Lodge EJ,… +23…, Mollard P, </w:t>
      </w:r>
      <w:r w:rsidRPr="005C0A14">
        <w:rPr>
          <w:rFonts w:ascii="Times New Roman" w:hAnsi="Times New Roman" w:cs="Times New Roman"/>
          <w:b/>
          <w:lang w:val="en-US"/>
        </w:rPr>
        <w:t>Andoniadou CL</w:t>
      </w:r>
      <w:r w:rsidRPr="005C0A14">
        <w:rPr>
          <w:rFonts w:ascii="Times New Roman" w:hAnsi="Times New Roman" w:cs="Times New Roman"/>
          <w:lang w:val="en-US"/>
        </w:rPr>
        <w:t xml:space="preserve">, Hirsch JA, Varjosalo M, Jespersen T, Raivio T. Two missense mutations in </w:t>
      </w:r>
      <w:r w:rsidRPr="005C0A14">
        <w:rPr>
          <w:rFonts w:ascii="Times New Roman" w:hAnsi="Times New Roman" w:cs="Times New Roman"/>
          <w:i/>
          <w:lang w:val="en-US"/>
        </w:rPr>
        <w:t>KCNQ1</w:t>
      </w:r>
      <w:r w:rsidRPr="005C0A14">
        <w:rPr>
          <w:rFonts w:ascii="Times New Roman" w:hAnsi="Times New Roman" w:cs="Times New Roman"/>
          <w:lang w:val="en-US"/>
        </w:rPr>
        <w:t xml:space="preserve"> cause pituitary hormone deficiency and maternally inherited gingival fibromatosis. </w:t>
      </w:r>
      <w:r w:rsidRPr="005C0A14">
        <w:rPr>
          <w:rFonts w:ascii="Times New Roman" w:hAnsi="Times New Roman" w:cs="Times New Roman"/>
          <w:b/>
          <w:i/>
          <w:lang w:val="en-US"/>
        </w:rPr>
        <w:t>Nature Communications.</w:t>
      </w:r>
      <w:r w:rsidRPr="005C0A14">
        <w:rPr>
          <w:rFonts w:ascii="Times New Roman" w:hAnsi="Times New Roman" w:cs="Times New Roman"/>
          <w:lang w:val="en-US"/>
        </w:rPr>
        <w:t xml:space="preserve"> </w:t>
      </w:r>
      <w:r w:rsidRPr="005C0A14">
        <w:rPr>
          <w:rFonts w:ascii="Times New Roman" w:hAnsi="Times New Roman" w:cs="Times New Roman"/>
          <w:bCs/>
        </w:rPr>
        <w:t xml:space="preserve">(2017) doi:10.1038/s41467-017-01429-z. </w:t>
      </w:r>
    </w:p>
    <w:p w:rsidR="005C0A14" w:rsidRPr="005C0A14" w:rsidRDefault="005C0A14" w:rsidP="005C0A14">
      <w:pPr>
        <w:numPr>
          <w:ilvl w:val="0"/>
          <w:numId w:val="2"/>
        </w:numPr>
        <w:rPr>
          <w:rFonts w:ascii="Times New Roman" w:hAnsi="Times New Roman" w:cs="Times New Roman"/>
        </w:rPr>
      </w:pPr>
      <w:r w:rsidRPr="005C0A14">
        <w:rPr>
          <w:rFonts w:ascii="Times New Roman" w:hAnsi="Times New Roman" w:cs="Times New Roman"/>
          <w:bCs/>
          <w:lang w:val="en-US"/>
        </w:rPr>
        <w:t xml:space="preserve">Carreno G, Apps J, Lodge EJ, Panousopoulos L, Gonzalez-Meljem JM, Haston S, Hahn H, </w:t>
      </w:r>
      <w:r w:rsidRPr="005C0A14">
        <w:rPr>
          <w:rFonts w:ascii="Times New Roman" w:hAnsi="Times New Roman" w:cs="Times New Roman"/>
          <w:b/>
          <w:bCs/>
          <w:lang w:val="en-US"/>
        </w:rPr>
        <w:t>Andoniadou CL</w:t>
      </w:r>
      <w:r w:rsidRPr="005C0A14">
        <w:rPr>
          <w:rFonts w:ascii="Times New Roman" w:hAnsi="Times New Roman" w:cs="Times New Roman"/>
          <w:bCs/>
          <w:lang w:val="en-US"/>
        </w:rPr>
        <w:t xml:space="preserve">, Martinez-Barbera JP. Hypothalamic sonic hedgehog is required for cell specification and proliferation of LHX3/LHX4 pituitary embryonic precursors. </w:t>
      </w:r>
      <w:r w:rsidRPr="005C0A14">
        <w:rPr>
          <w:rFonts w:ascii="Times New Roman" w:hAnsi="Times New Roman" w:cs="Times New Roman"/>
          <w:b/>
          <w:bCs/>
          <w:i/>
          <w:lang w:val="en-US"/>
        </w:rPr>
        <w:t>Development</w:t>
      </w:r>
      <w:r w:rsidRPr="005C0A14">
        <w:rPr>
          <w:rFonts w:ascii="Times New Roman" w:hAnsi="Times New Roman" w:cs="Times New Roman"/>
          <w:bCs/>
          <w:lang w:val="en-US"/>
        </w:rPr>
        <w:t>. (2017) Aug 14. pii: dev.153387. doi: 10.1242/dev.153387.</w:t>
      </w:r>
      <w:bookmarkStart w:id="1" w:name="OLE_LINK3"/>
      <w:bookmarkStart w:id="2" w:name="OLE_LINK4"/>
    </w:p>
    <w:p w:rsidR="005C0A14" w:rsidRPr="005C0A14" w:rsidRDefault="005C0A14" w:rsidP="005C0A14">
      <w:pPr>
        <w:numPr>
          <w:ilvl w:val="0"/>
          <w:numId w:val="2"/>
        </w:numPr>
        <w:rPr>
          <w:rFonts w:ascii="Times New Roman" w:hAnsi="Times New Roman" w:cs="Times New Roman"/>
        </w:rPr>
      </w:pPr>
      <w:r w:rsidRPr="005C0A14">
        <w:rPr>
          <w:rFonts w:ascii="Times New Roman" w:hAnsi="Times New Roman" w:cs="Times New Roman"/>
        </w:rPr>
        <w:t xml:space="preserve"> Haston S, Pozzi S, Carreno G, Manshei S, Panousopoulos L, Gonzalez-Meljem JM, Apps K, Virasami A, Thavaraj S, Gutteridge A, Forshew T, Marais R, Brandner S, Jacques T, </w:t>
      </w:r>
      <w:r w:rsidRPr="005C0A14">
        <w:rPr>
          <w:rFonts w:ascii="Times New Roman" w:hAnsi="Times New Roman" w:cs="Times New Roman"/>
          <w:b/>
        </w:rPr>
        <w:t>Andoniadou CL</w:t>
      </w:r>
      <w:r w:rsidRPr="005C0A14">
        <w:rPr>
          <w:rFonts w:ascii="Times New Roman" w:hAnsi="Times New Roman" w:cs="Times New Roman"/>
        </w:rPr>
        <w:t>, Martinez-Barbera JP</w:t>
      </w:r>
      <w:bookmarkEnd w:id="1"/>
      <w:bookmarkEnd w:id="2"/>
      <w:r w:rsidRPr="005C0A14">
        <w:rPr>
          <w:rFonts w:ascii="Times New Roman" w:hAnsi="Times New Roman" w:cs="Times New Roman"/>
        </w:rPr>
        <w:t xml:space="preserve">. MAPK pathway activation in the embryonic pituitary results in stem cell compartment expansion, differentiation defects and provides insights into the pathogenesis of papillary craniopharyngioma. </w:t>
      </w:r>
      <w:bookmarkStart w:id="3" w:name="OLE_LINK5"/>
      <w:bookmarkStart w:id="4" w:name="OLE_LINK6"/>
      <w:r w:rsidRPr="005C0A14">
        <w:rPr>
          <w:rFonts w:ascii="Times New Roman" w:hAnsi="Times New Roman" w:cs="Times New Roman"/>
          <w:b/>
          <w:i/>
          <w:lang w:val="en-US"/>
        </w:rPr>
        <w:t>Development</w:t>
      </w:r>
      <w:r w:rsidRPr="005C0A14">
        <w:rPr>
          <w:rFonts w:ascii="Times New Roman" w:hAnsi="Times New Roman" w:cs="Times New Roman"/>
          <w:lang w:val="en-US"/>
        </w:rPr>
        <w:t>. (2017) Jun 15;144(12):2141-2152. doi: 10.1242/dev.150490</w:t>
      </w:r>
      <w:bookmarkEnd w:id="3"/>
      <w:bookmarkEnd w:id="4"/>
      <w:r w:rsidRPr="005C0A14">
        <w:rPr>
          <w:rFonts w:ascii="Times New Roman" w:hAnsi="Times New Roman" w:cs="Times New Roman"/>
          <w:lang w:val="en-US"/>
        </w:rPr>
        <w:t>.</w:t>
      </w:r>
    </w:p>
    <w:p w:rsidR="005C0A14" w:rsidRPr="005C0A14" w:rsidRDefault="005C0A14" w:rsidP="005C0A14">
      <w:pPr>
        <w:numPr>
          <w:ilvl w:val="0"/>
          <w:numId w:val="2"/>
        </w:numPr>
        <w:rPr>
          <w:rFonts w:ascii="Times New Roman" w:hAnsi="Times New Roman" w:cs="Times New Roman"/>
        </w:rPr>
      </w:pPr>
      <w:r w:rsidRPr="005C0A14">
        <w:rPr>
          <w:rFonts w:ascii="Times New Roman" w:hAnsi="Times New Roman" w:cs="Times New Roman"/>
          <w:lang w:val="en-US"/>
        </w:rPr>
        <w:t xml:space="preserve"> Gaston-Massuet C, McCabe MJ, Scagliotti V, …(+19)… </w:t>
      </w:r>
      <w:r w:rsidRPr="005C0A14">
        <w:rPr>
          <w:rFonts w:ascii="Times New Roman" w:hAnsi="Times New Roman" w:cs="Times New Roman"/>
          <w:b/>
          <w:lang w:val="en-US"/>
        </w:rPr>
        <w:t>Andoniadou CL</w:t>
      </w:r>
      <w:r w:rsidRPr="005C0A14">
        <w:rPr>
          <w:rFonts w:ascii="Times New Roman" w:hAnsi="Times New Roman" w:cs="Times New Roman"/>
          <w:lang w:val="en-US"/>
        </w:rPr>
        <w:t xml:space="preserve">, Wilson SW, Merrill BJ, Dattani MT, Martinez-Barbera JP. TCF7L1 is involved in hypothalamo-pituitary axis development in mice and humans. </w:t>
      </w:r>
      <w:r w:rsidRPr="005C0A14">
        <w:rPr>
          <w:rFonts w:ascii="Times New Roman" w:hAnsi="Times New Roman" w:cs="Times New Roman"/>
          <w:b/>
          <w:i/>
        </w:rPr>
        <w:t>Proc Natl Acad Sci USA</w:t>
      </w:r>
      <w:r w:rsidRPr="005C0A14">
        <w:rPr>
          <w:rFonts w:ascii="Times New Roman" w:hAnsi="Times New Roman" w:cs="Times New Roman"/>
        </w:rPr>
        <w:t xml:space="preserve">. (2016) </w:t>
      </w:r>
      <w:r w:rsidRPr="005C0A14">
        <w:rPr>
          <w:rFonts w:ascii="Times New Roman" w:hAnsi="Times New Roman" w:cs="Times New Roman"/>
          <w:lang w:val="en-US"/>
        </w:rPr>
        <w:t xml:space="preserve">Feb 2;113(5):E548-57. </w:t>
      </w:r>
      <w:r w:rsidRPr="005C0A14">
        <w:rPr>
          <w:rFonts w:ascii="Times New Roman" w:hAnsi="Times New Roman" w:cs="Times New Roman"/>
          <w:bCs/>
          <w:lang w:val="en-US"/>
        </w:rPr>
        <w:t xml:space="preserve"> </w:t>
      </w:r>
    </w:p>
    <w:p w:rsidR="005C0A14" w:rsidRPr="005C0A14" w:rsidRDefault="005C0A14" w:rsidP="005C0A14">
      <w:pPr>
        <w:numPr>
          <w:ilvl w:val="0"/>
          <w:numId w:val="2"/>
        </w:numPr>
        <w:rPr>
          <w:rFonts w:ascii="Times New Roman" w:hAnsi="Times New Roman" w:cs="Times New Roman"/>
          <w:bCs/>
        </w:rPr>
      </w:pPr>
      <w:r w:rsidRPr="005C0A14">
        <w:rPr>
          <w:rFonts w:ascii="Times New Roman" w:hAnsi="Times New Roman" w:cs="Times New Roman"/>
          <w:b/>
        </w:rPr>
        <w:t>Andoniadou CL</w:t>
      </w:r>
      <w:r w:rsidRPr="005C0A14">
        <w:rPr>
          <w:rFonts w:ascii="Times New Roman" w:hAnsi="Times New Roman" w:cs="Times New Roman"/>
        </w:rPr>
        <w:t xml:space="preserve">*, Matsushima D, Mousavy Gharavy SN, Signore M, Mackintosh AI, Schaeffer M, Gaston-Massuet C, Mollard P, Jacques TS, Le Tissier P, Dattani MT, Pevny LH and Martinez-Barbera JP.* Sox2+ stem/progenitor cells in the adult mouse pituitary support organ homeostasis and have tumor-inducing potential. </w:t>
      </w:r>
      <w:r w:rsidRPr="005C0A14">
        <w:rPr>
          <w:rFonts w:ascii="Times New Roman" w:hAnsi="Times New Roman" w:cs="Times New Roman"/>
          <w:b/>
          <w:i/>
          <w:iCs/>
        </w:rPr>
        <w:t>Cell Stem Cell</w:t>
      </w:r>
      <w:r w:rsidRPr="005C0A14">
        <w:rPr>
          <w:rFonts w:ascii="Times New Roman" w:hAnsi="Times New Roman" w:cs="Times New Roman"/>
          <w:i/>
          <w:iCs/>
        </w:rPr>
        <w:t xml:space="preserve">. </w:t>
      </w:r>
      <w:r w:rsidRPr="005C0A14">
        <w:rPr>
          <w:rFonts w:ascii="Times New Roman" w:hAnsi="Times New Roman" w:cs="Times New Roman"/>
          <w:iCs/>
        </w:rPr>
        <w:t>(2013) Oct;13(4):433-45</w:t>
      </w:r>
      <w:r w:rsidRPr="005C0A14">
        <w:rPr>
          <w:rFonts w:ascii="Times New Roman" w:hAnsi="Times New Roman" w:cs="Times New Roman"/>
        </w:rPr>
        <w:t xml:space="preserve">. *Corresponding Authors </w:t>
      </w:r>
      <w:r w:rsidRPr="005C0A14">
        <w:rPr>
          <w:rFonts w:ascii="Times New Roman" w:hAnsi="Times New Roman" w:cs="Times New Roman"/>
          <w:bCs/>
          <w:lang w:val="en-US"/>
        </w:rPr>
        <w:t xml:space="preserve"> </w:t>
      </w:r>
    </w:p>
    <w:p w:rsidR="005C0A14" w:rsidRPr="005C0A14" w:rsidRDefault="005C0A14">
      <w:pPr>
        <w:rPr>
          <w:rFonts w:ascii="Times New Roman" w:hAnsi="Times New Roman" w:cs="Times New Roman"/>
        </w:rPr>
      </w:pPr>
    </w:p>
    <w:sectPr w:rsidR="005C0A14" w:rsidRPr="005C0A14" w:rsidSect="0030213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917D61"/>
    <w:multiLevelType w:val="hybridMultilevel"/>
    <w:tmpl w:val="EC60B338"/>
    <w:lvl w:ilvl="0" w:tplc="C554BFAE">
      <w:start w:val="1"/>
      <w:numFmt w:val="lowerRoman"/>
      <w:lvlText w:val="(%1)"/>
      <w:lvlJc w:val="left"/>
      <w:pPr>
        <w:ind w:left="1440" w:hanging="720"/>
      </w:pPr>
      <w:rPr>
        <w:rFonts w:ascii="Arial" w:hAnsi="Arial" w:cs="Arial" w:hint="default"/>
        <w:sz w:val="2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67B4284E"/>
    <w:multiLevelType w:val="hybridMultilevel"/>
    <w:tmpl w:val="D766EE4E"/>
    <w:lvl w:ilvl="0" w:tplc="B9E65AB8">
      <w:start w:val="1"/>
      <w:numFmt w:val="decimal"/>
      <w:lvlText w:val="%1."/>
      <w:lvlJc w:val="left"/>
      <w:pPr>
        <w:ind w:left="720" w:hanging="360"/>
      </w:pPr>
      <w:rPr>
        <w:b/>
        <w:bCs/>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4D2"/>
    <w:rsid w:val="00144B13"/>
    <w:rsid w:val="001B4F31"/>
    <w:rsid w:val="0030213A"/>
    <w:rsid w:val="005C0A14"/>
    <w:rsid w:val="00776E86"/>
    <w:rsid w:val="007971C7"/>
    <w:rsid w:val="00974900"/>
    <w:rsid w:val="009C57BD"/>
    <w:rsid w:val="00AA14D2"/>
    <w:rsid w:val="00B14E8C"/>
    <w:rsid w:val="00B45D8A"/>
    <w:rsid w:val="00C255FC"/>
    <w:rsid w:val="00C65652"/>
    <w:rsid w:val="00E45CEB"/>
    <w:rsid w:val="00E466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A6A018A"/>
  <w15:chartTrackingRefBased/>
  <w15:docId w15:val="{B70D001A-E409-EB44-A578-FF2B9C32E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14D2"/>
    <w:pPr>
      <w:ind w:left="720"/>
      <w:contextualSpacing/>
    </w:pPr>
  </w:style>
  <w:style w:type="character" w:customStyle="1" w:styleId="highwire-cite-title">
    <w:name w:val="highwire-cite-title"/>
    <w:basedOn w:val="DefaultParagraphFont"/>
    <w:rsid w:val="001B4F31"/>
  </w:style>
  <w:style w:type="character" w:customStyle="1" w:styleId="highwire-citation-authors">
    <w:name w:val="highwire-citation-authors"/>
    <w:basedOn w:val="DefaultParagraphFont"/>
    <w:rsid w:val="001B4F31"/>
  </w:style>
  <w:style w:type="character" w:customStyle="1" w:styleId="nlm-given-names">
    <w:name w:val="nlm-given-names"/>
    <w:basedOn w:val="DefaultParagraphFont"/>
    <w:rsid w:val="001B4F31"/>
  </w:style>
  <w:style w:type="character" w:customStyle="1" w:styleId="apple-converted-space">
    <w:name w:val="apple-converted-space"/>
    <w:basedOn w:val="DefaultParagraphFont"/>
    <w:rsid w:val="001B4F31"/>
  </w:style>
  <w:style w:type="character" w:customStyle="1" w:styleId="nlm-surname">
    <w:name w:val="nlm-surname"/>
    <w:basedOn w:val="DefaultParagraphFont"/>
    <w:rsid w:val="001B4F31"/>
  </w:style>
  <w:style w:type="character" w:customStyle="1" w:styleId="highwire-cite-metadata-journal">
    <w:name w:val="highwire-cite-metadata-journal"/>
    <w:basedOn w:val="DefaultParagraphFont"/>
    <w:rsid w:val="001B4F31"/>
  </w:style>
  <w:style w:type="character" w:customStyle="1" w:styleId="highwire-cite-metadata-pages">
    <w:name w:val="highwire-cite-metadata-pages"/>
    <w:basedOn w:val="DefaultParagraphFont"/>
    <w:rsid w:val="001B4F31"/>
  </w:style>
  <w:style w:type="character" w:customStyle="1" w:styleId="highwire-cite-metadata-doi">
    <w:name w:val="highwire-cite-metadata-doi"/>
    <w:basedOn w:val="DefaultParagraphFont"/>
    <w:rsid w:val="001B4F31"/>
  </w:style>
  <w:style w:type="character" w:customStyle="1" w:styleId="doilabel">
    <w:name w:val="doi_label"/>
    <w:basedOn w:val="DefaultParagraphFont"/>
    <w:rsid w:val="001B4F31"/>
  </w:style>
  <w:style w:type="character" w:styleId="Hyperlink">
    <w:name w:val="Hyperlink"/>
    <w:basedOn w:val="DefaultParagraphFont"/>
    <w:uiPriority w:val="99"/>
    <w:unhideWhenUsed/>
    <w:rsid w:val="001B4F31"/>
    <w:rPr>
      <w:color w:val="0563C1" w:themeColor="hyperlink"/>
      <w:u w:val="single"/>
    </w:rPr>
  </w:style>
  <w:style w:type="character" w:styleId="UnresolvedMention">
    <w:name w:val="Unresolved Mention"/>
    <w:basedOn w:val="DefaultParagraphFont"/>
    <w:uiPriority w:val="99"/>
    <w:semiHidden/>
    <w:unhideWhenUsed/>
    <w:rsid w:val="001B4F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1211038">
      <w:bodyDiv w:val="1"/>
      <w:marLeft w:val="0"/>
      <w:marRight w:val="0"/>
      <w:marTop w:val="0"/>
      <w:marBottom w:val="0"/>
      <w:divBdr>
        <w:top w:val="none" w:sz="0" w:space="0" w:color="auto"/>
        <w:left w:val="none" w:sz="0" w:space="0" w:color="auto"/>
        <w:bottom w:val="none" w:sz="0" w:space="0" w:color="auto"/>
        <w:right w:val="none" w:sz="0" w:space="0" w:color="auto"/>
      </w:divBdr>
      <w:divsChild>
        <w:div w:id="713584205">
          <w:marLeft w:val="0"/>
          <w:marRight w:val="0"/>
          <w:marTop w:val="75"/>
          <w:marBottom w:val="0"/>
          <w:divBdr>
            <w:top w:val="none" w:sz="0" w:space="0" w:color="auto"/>
            <w:left w:val="none" w:sz="0" w:space="0" w:color="auto"/>
            <w:bottom w:val="none" w:sz="0" w:space="0" w:color="auto"/>
            <w:right w:val="none" w:sz="0" w:space="0" w:color="auto"/>
          </w:divBdr>
        </w:div>
        <w:div w:id="434793989">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4</Pages>
  <Words>1585</Words>
  <Characters>9088</Characters>
  <Application>Microsoft Office Word</Application>
  <DocSecurity>0</DocSecurity>
  <Lines>151</Lines>
  <Paragraphs>43</Paragraphs>
  <ScaleCrop>false</ScaleCrop>
  <Company/>
  <LinksUpToDate>false</LinksUpToDate>
  <CharactersWithSpaces>10630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Andoniadou, Cynthia</dc:creator>
  <cp:keywords/>
  <dc:description/>
  <cp:lastModifiedBy>Andoniadou, Cynthia</cp:lastModifiedBy>
  <cp:revision>13</cp:revision>
  <dcterms:created xsi:type="dcterms:W3CDTF">2021-11-26T10:14:00Z</dcterms:created>
  <dcterms:modified xsi:type="dcterms:W3CDTF">2021-11-26T13:27:00Z</dcterms:modified>
</cp:coreProperties>
</file>