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BAC45" w14:textId="3CAC17F5" w:rsidR="00B8062D" w:rsidRDefault="6629C3DE" w:rsidP="00B8062D">
      <w:pPr>
        <w:pStyle w:val="Pa0"/>
        <w:rPr>
          <w:noProof/>
        </w:rPr>
      </w:pPr>
      <w:r>
        <w:rPr>
          <w:noProof/>
        </w:rPr>
        <w:drawing>
          <wp:inline distT="0" distB="0" distL="0" distR="0" wp14:anchorId="08220B59" wp14:editId="196FBB76">
            <wp:extent cx="2181483" cy="564481"/>
            <wp:effectExtent l="0" t="0" r="0" b="0"/>
            <wp:docPr id="13921347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147664" name="Picture 1837147664"/>
                    <pic:cNvPicPr/>
                  </pic:nvPicPr>
                  <pic:blipFill>
                    <a:blip r:embed="rId7">
                      <a:extLst>
                        <a:ext uri="{28A0092B-C50C-407E-A947-70E740481C1C}">
                          <a14:useLocalDpi xmlns:a14="http://schemas.microsoft.com/office/drawing/2010/main"/>
                        </a:ext>
                      </a:extLst>
                    </a:blip>
                    <a:stretch>
                      <a:fillRect/>
                    </a:stretch>
                  </pic:blipFill>
                  <pic:spPr>
                    <a:xfrm>
                      <a:off x="0" y="0"/>
                      <a:ext cx="2181483" cy="564481"/>
                    </a:xfrm>
                    <a:prstGeom prst="rect">
                      <a:avLst/>
                    </a:prstGeom>
                  </pic:spPr>
                </pic:pic>
              </a:graphicData>
            </a:graphic>
          </wp:inline>
        </w:drawing>
      </w:r>
      <w:r w:rsidR="002F0767" w:rsidRPr="675D37F3">
        <w:rPr>
          <w:noProof/>
        </w:rPr>
        <w:t xml:space="preserve">     </w:t>
      </w:r>
      <w:r w:rsidR="00B8062D" w:rsidRPr="675D37F3">
        <w:rPr>
          <w:noProof/>
        </w:rPr>
        <w:t xml:space="preserve">   </w:t>
      </w:r>
      <w:r w:rsidR="201EF3FC" w:rsidRPr="00EB10E8">
        <w:rPr>
          <w:noProof/>
          <w:highlight w:val="yellow"/>
        </w:rPr>
        <w:t>[</w:t>
      </w:r>
      <w:r w:rsidR="00EB10E8">
        <w:rPr>
          <w:noProof/>
          <w:highlight w:val="yellow"/>
        </w:rPr>
        <w:t>ADD YOUR LOGO</w:t>
      </w:r>
      <w:r w:rsidR="201EF3FC" w:rsidRPr="00EB10E8">
        <w:rPr>
          <w:noProof/>
          <w:highlight w:val="yellow"/>
        </w:rPr>
        <w:t>]</w:t>
      </w:r>
    </w:p>
    <w:p w14:paraId="1302D75A" w14:textId="77777777" w:rsidR="00B8062D" w:rsidRPr="00B8062D" w:rsidRDefault="00B8062D" w:rsidP="00B8062D">
      <w:pPr>
        <w:rPr>
          <w:highlight w:val="yellow"/>
        </w:rPr>
      </w:pPr>
    </w:p>
    <w:p w14:paraId="5AA588D7" w14:textId="77777777" w:rsidR="00B8062D" w:rsidRPr="00B8062D" w:rsidRDefault="00B8062D" w:rsidP="00B8062D">
      <w:pPr>
        <w:rPr>
          <w:highlight w:val="yellow"/>
        </w:rPr>
      </w:pPr>
    </w:p>
    <w:p w14:paraId="09601170" w14:textId="42D11BBF" w:rsidR="002F0767" w:rsidRDefault="00EB10E8" w:rsidP="002F0767">
      <w:pPr>
        <w:pStyle w:val="Pa0"/>
        <w:rPr>
          <w:rStyle w:val="A18"/>
          <w:rFonts w:asciiTheme="minorHAnsi" w:eastAsiaTheme="minorEastAsia" w:hAnsiTheme="minorHAnsi" w:cstheme="minorHAnsi"/>
          <w:sz w:val="22"/>
          <w:szCs w:val="22"/>
        </w:rPr>
      </w:pPr>
      <w:r>
        <w:rPr>
          <w:rStyle w:val="A18"/>
          <w:rFonts w:asciiTheme="minorHAnsi" w:eastAsiaTheme="minorEastAsia" w:hAnsiTheme="minorHAnsi" w:cstheme="minorHAnsi"/>
          <w:sz w:val="22"/>
          <w:szCs w:val="22"/>
          <w:highlight w:val="yellow"/>
        </w:rPr>
        <w:t xml:space="preserve">[INSERT </w:t>
      </w:r>
      <w:r w:rsidRPr="00EB10E8">
        <w:rPr>
          <w:rStyle w:val="A18"/>
          <w:rFonts w:asciiTheme="minorHAnsi" w:eastAsiaTheme="minorEastAsia" w:hAnsiTheme="minorHAnsi" w:cstheme="minorHAnsi"/>
          <w:sz w:val="22"/>
          <w:szCs w:val="22"/>
          <w:highlight w:val="yellow"/>
        </w:rPr>
        <w:t>DATE]</w:t>
      </w:r>
    </w:p>
    <w:p w14:paraId="4589AAD0" w14:textId="77777777" w:rsidR="002F0767" w:rsidRPr="00C0146B" w:rsidRDefault="002F0767" w:rsidP="002F0767"/>
    <w:p w14:paraId="4D6ABF16" w14:textId="3415B892" w:rsidR="002F0767" w:rsidRDefault="002F0767" w:rsidP="002F0767">
      <w:pPr>
        <w:pStyle w:val="Pa0"/>
        <w:rPr>
          <w:rStyle w:val="A18"/>
          <w:rFonts w:asciiTheme="minorHAnsi" w:eastAsiaTheme="minorEastAsia" w:hAnsiTheme="minorHAnsi" w:cstheme="minorHAnsi"/>
          <w:sz w:val="22"/>
          <w:szCs w:val="22"/>
        </w:rPr>
      </w:pPr>
      <w:r w:rsidRPr="00882023">
        <w:rPr>
          <w:rStyle w:val="A18"/>
          <w:rFonts w:asciiTheme="minorHAnsi" w:eastAsiaTheme="minorEastAsia" w:hAnsiTheme="minorHAnsi" w:cstheme="minorHAnsi"/>
          <w:sz w:val="22"/>
          <w:szCs w:val="22"/>
        </w:rPr>
        <w:t xml:space="preserve">Dear </w:t>
      </w:r>
      <w:r w:rsidR="00EB10E8" w:rsidRPr="00EB10E8">
        <w:rPr>
          <w:rStyle w:val="A18"/>
          <w:rFonts w:asciiTheme="minorHAnsi" w:eastAsiaTheme="minorEastAsia" w:hAnsiTheme="minorHAnsi" w:cstheme="minorHAnsi"/>
          <w:sz w:val="22"/>
          <w:szCs w:val="22"/>
          <w:highlight w:val="yellow"/>
        </w:rPr>
        <w:t>[</w:t>
      </w:r>
      <w:r w:rsidRPr="00EB10E8">
        <w:rPr>
          <w:rStyle w:val="A18"/>
          <w:rFonts w:asciiTheme="minorHAnsi" w:eastAsiaTheme="minorEastAsia" w:hAnsiTheme="minorHAnsi" w:cstheme="minorHAnsi"/>
          <w:sz w:val="22"/>
          <w:szCs w:val="22"/>
          <w:highlight w:val="yellow"/>
        </w:rPr>
        <w:t>INSERT TITLE</w:t>
      </w:r>
      <w:r w:rsidR="00EB10E8" w:rsidRPr="00EB10E8">
        <w:rPr>
          <w:rStyle w:val="A18"/>
          <w:rFonts w:asciiTheme="minorHAnsi" w:eastAsiaTheme="minorEastAsia" w:hAnsiTheme="minorHAnsi" w:cstheme="minorHAnsi"/>
          <w:sz w:val="22"/>
          <w:szCs w:val="22"/>
          <w:highlight w:val="yellow"/>
        </w:rPr>
        <w:t>]</w:t>
      </w:r>
      <w:r>
        <w:rPr>
          <w:rStyle w:val="A18"/>
          <w:rFonts w:asciiTheme="minorHAnsi" w:eastAsiaTheme="minorEastAsia" w:hAnsiTheme="minorHAnsi" w:cstheme="minorHAnsi"/>
          <w:sz w:val="22"/>
          <w:szCs w:val="22"/>
        </w:rPr>
        <w:t>,</w:t>
      </w:r>
    </w:p>
    <w:p w14:paraId="13317A73" w14:textId="77777777" w:rsidR="002F0767" w:rsidRDefault="002F0767" w:rsidP="002F0767"/>
    <w:p w14:paraId="7A50739F" w14:textId="75875F5C" w:rsidR="00A95412" w:rsidRDefault="173F4EC6" w:rsidP="002F0767">
      <w:pPr>
        <w:rPr>
          <w:b/>
          <w:bCs/>
        </w:rPr>
      </w:pPr>
      <w:r w:rsidRPr="359496E6">
        <w:rPr>
          <w:b/>
          <w:bCs/>
        </w:rPr>
        <w:t xml:space="preserve">Join us in supporting </w:t>
      </w:r>
      <w:r w:rsidR="52769736" w:rsidRPr="359496E6">
        <w:rPr>
          <w:b/>
          <w:bCs/>
        </w:rPr>
        <w:t>World</w:t>
      </w:r>
      <w:r w:rsidR="2978DDAE" w:rsidRPr="359496E6">
        <w:rPr>
          <w:b/>
          <w:bCs/>
        </w:rPr>
        <w:t xml:space="preserve"> Hormone Day – 24 April 202</w:t>
      </w:r>
      <w:r w:rsidR="051F2DD7" w:rsidRPr="359496E6">
        <w:rPr>
          <w:b/>
          <w:bCs/>
        </w:rPr>
        <w:t>6</w:t>
      </w:r>
    </w:p>
    <w:p w14:paraId="73F0C4A3" w14:textId="77777777" w:rsidR="00A95412" w:rsidRPr="00A95412" w:rsidRDefault="00A95412" w:rsidP="002F0767">
      <w:pPr>
        <w:rPr>
          <w:b/>
          <w:bCs/>
        </w:rPr>
      </w:pPr>
    </w:p>
    <w:p w14:paraId="6C333DE1" w14:textId="77777777" w:rsidR="002F0767" w:rsidRDefault="002F0767" w:rsidP="002F0767">
      <w:r w:rsidRPr="00000092">
        <w:rPr>
          <w:highlight w:val="yellow"/>
        </w:rPr>
        <w:t>[Introduce your organisation]</w:t>
      </w:r>
    </w:p>
    <w:p w14:paraId="04D9D21C" w14:textId="77777777" w:rsidR="002F0767" w:rsidRDefault="002F0767" w:rsidP="002F0767"/>
    <w:p w14:paraId="11BF57A5" w14:textId="3B9893D2" w:rsidR="002F0767" w:rsidRDefault="46F1E71E" w:rsidP="77EB0E3D">
      <w:r>
        <w:t>I am writing to invite you to support World Hormone Day</w:t>
      </w:r>
      <w:r w:rsidR="06E02E8F">
        <w:t xml:space="preserve"> 2026</w:t>
      </w:r>
      <w:r>
        <w:t xml:space="preserve">, which takes place on </w:t>
      </w:r>
      <w:r w:rsidR="369A6244">
        <w:t>Fri</w:t>
      </w:r>
      <w:r>
        <w:t>day 24 April</w:t>
      </w:r>
      <w:r w:rsidR="5E8EB279">
        <w:t xml:space="preserve"> 2026</w:t>
      </w:r>
      <w:r w:rsidR="00EB10E8">
        <w:t>.</w:t>
      </w:r>
      <w:r w:rsidR="33D9C64A">
        <w:t xml:space="preserve"> </w:t>
      </w:r>
      <w:r w:rsidR="00EB10E8">
        <w:t>This</w:t>
      </w:r>
      <w:r w:rsidR="33D9C64A">
        <w:t xml:space="preserve"> is the second year of th</w:t>
      </w:r>
      <w:r w:rsidR="00EB10E8">
        <w:t>e</w:t>
      </w:r>
      <w:r w:rsidR="33D9C64A">
        <w:t xml:space="preserve"> global awareness day</w:t>
      </w:r>
      <w:r w:rsidR="00EB10E8">
        <w:t>,</w:t>
      </w:r>
      <w:r w:rsidR="33D9C64A">
        <w:t xml:space="preserve"> </w:t>
      </w:r>
      <w:r w:rsidR="00EB10E8">
        <w:t>which builds on previous European Hormone Day campaigns.</w:t>
      </w:r>
    </w:p>
    <w:p w14:paraId="0B4DE9D8" w14:textId="02714514" w:rsidR="002F0767" w:rsidRDefault="002F0767" w:rsidP="77EB0E3D"/>
    <w:p w14:paraId="76C365DB" w14:textId="19345EB9" w:rsidR="002F0767" w:rsidRDefault="00EB10E8">
      <w:pPr>
        <w:rPr>
          <w:rFonts w:eastAsia="Calibri" w:cs="Calibri"/>
          <w:color w:val="000000" w:themeColor="text1"/>
        </w:rPr>
      </w:pPr>
      <w:r>
        <w:rPr>
          <w:rFonts w:eastAsia="Calibri" w:cs="Calibri"/>
          <w:color w:val="000000" w:themeColor="text1"/>
        </w:rPr>
        <w:t>This is an opportunity for</w:t>
      </w:r>
      <w:r w:rsidR="2B486ED3" w:rsidRPr="359496E6">
        <w:rPr>
          <w:rFonts w:eastAsia="Calibri" w:cs="Calibri"/>
          <w:color w:val="000000" w:themeColor="text1"/>
        </w:rPr>
        <w:t xml:space="preserve"> the endocrine community around the world to</w:t>
      </w:r>
      <w:r>
        <w:rPr>
          <w:rFonts w:eastAsia="Calibri" w:cs="Calibri"/>
          <w:color w:val="000000" w:themeColor="text1"/>
        </w:rPr>
        <w:t xml:space="preserve"> join forces to</w:t>
      </w:r>
      <w:r w:rsidR="2B486ED3" w:rsidRPr="359496E6">
        <w:rPr>
          <w:rFonts w:eastAsia="Calibri" w:cs="Calibri"/>
          <w:color w:val="000000" w:themeColor="text1"/>
        </w:rPr>
        <w:t xml:space="preserve"> raise awareness of the vital role hormones play in health and wellbeing.</w:t>
      </w:r>
    </w:p>
    <w:p w14:paraId="72922655" w14:textId="6EC756C6" w:rsidR="002F0767" w:rsidRDefault="002F0767">
      <w:pPr>
        <w:rPr>
          <w:rFonts w:eastAsia="Calibri" w:cs="Calibri"/>
          <w:color w:val="000000" w:themeColor="text1"/>
        </w:rPr>
      </w:pPr>
    </w:p>
    <w:p w14:paraId="22FAA884" w14:textId="0922A5CB" w:rsidR="002F0767" w:rsidRDefault="2B486ED3">
      <w:pPr>
        <w:rPr>
          <w:rFonts w:eastAsia="Calibri" w:cs="Calibri"/>
          <w:color w:val="000000" w:themeColor="text1"/>
        </w:rPr>
      </w:pPr>
      <w:r w:rsidRPr="4EB45642">
        <w:rPr>
          <w:rFonts w:eastAsia="Calibri" w:cs="Calibri"/>
          <w:color w:val="000000" w:themeColor="text1"/>
        </w:rPr>
        <w:t>World Hormone Day 2026 aims to improve public understanding of what hormones are, why hormones matter and the steps we can all take to promote good hormone health, under the banner of #B</w:t>
      </w:r>
      <w:r w:rsidR="1BD8128D" w:rsidRPr="4EB45642">
        <w:rPr>
          <w:rFonts w:eastAsia="Calibri" w:cs="Calibri"/>
          <w:color w:val="000000" w:themeColor="text1"/>
        </w:rPr>
        <w:t>e</w:t>
      </w:r>
      <w:r w:rsidRPr="4EB45642">
        <w:rPr>
          <w:rFonts w:eastAsia="Calibri" w:cs="Calibri"/>
          <w:color w:val="000000" w:themeColor="text1"/>
        </w:rPr>
        <w:t>causeHormonesMatter. It follows the success of the 2025 campaign, which reached an estimated audience of more than 136 million people worldwide, with activities in 40 countries and 25 languages.</w:t>
      </w:r>
    </w:p>
    <w:p w14:paraId="40320A6C" w14:textId="113F1445" w:rsidR="002F0767" w:rsidRDefault="002F0767"/>
    <w:p w14:paraId="335E28E8" w14:textId="6D28E2F7" w:rsidR="002F0767" w:rsidRDefault="26685BE7" w:rsidP="002F0767">
      <w:r w:rsidRPr="359496E6">
        <w:rPr>
          <w:highlight w:val="yellow"/>
        </w:rPr>
        <w:t>[</w:t>
      </w:r>
      <w:r w:rsidR="7DD1A4C5" w:rsidRPr="359496E6">
        <w:rPr>
          <w:highlight w:val="yellow"/>
        </w:rPr>
        <w:t xml:space="preserve">Name of </w:t>
      </w:r>
      <w:r w:rsidRPr="359496E6">
        <w:rPr>
          <w:highlight w:val="yellow"/>
        </w:rPr>
        <w:t>your organisation]</w:t>
      </w:r>
      <w:r>
        <w:t xml:space="preserve"> </w:t>
      </w:r>
      <w:r w:rsidR="08072DAE">
        <w:t>is joining</w:t>
      </w:r>
      <w:r>
        <w:t xml:space="preserve"> the</w:t>
      </w:r>
      <w:r w:rsidR="0D2E7B8F">
        <w:t xml:space="preserve"> European Society of Endocrinology (ESE)</w:t>
      </w:r>
      <w:r w:rsidR="00EB10E8">
        <w:t xml:space="preserve"> </w:t>
      </w:r>
      <w:r w:rsidR="0D2E7B8F">
        <w:t xml:space="preserve">and partners </w:t>
      </w:r>
      <w:r w:rsidR="7EA84478">
        <w:t>around the world</w:t>
      </w:r>
      <w:r w:rsidR="0D2E7B8F">
        <w:t xml:space="preserve"> </w:t>
      </w:r>
      <w:r w:rsidR="23697B3C">
        <w:t>in</w:t>
      </w:r>
      <w:r w:rsidR="0D2E7B8F">
        <w:t xml:space="preserve"> highlight</w:t>
      </w:r>
      <w:r w:rsidR="23697B3C">
        <w:t>ing</w:t>
      </w:r>
      <w:r w:rsidR="0D2E7B8F">
        <w:t xml:space="preserve"> the small steps we can all take towards better hormone healt</w:t>
      </w:r>
      <w:r w:rsidR="00EB10E8">
        <w:t>h.</w:t>
      </w:r>
    </w:p>
    <w:p w14:paraId="3E54109E" w14:textId="77777777" w:rsidR="002F0767" w:rsidRDefault="002F0767" w:rsidP="002F0767"/>
    <w:p w14:paraId="40F614FD" w14:textId="27ED03AD" w:rsidR="299F42F2" w:rsidRDefault="299F42F2" w:rsidP="77EB0E3D">
      <w:pPr>
        <w:rPr>
          <w:b/>
          <w:bCs/>
        </w:rPr>
      </w:pPr>
      <w:r w:rsidRPr="77EB0E3D">
        <w:rPr>
          <w:b/>
          <w:bCs/>
        </w:rPr>
        <w:t>Why hormones matter</w:t>
      </w:r>
    </w:p>
    <w:p w14:paraId="0098E72C" w14:textId="4DD700E5" w:rsidR="77EB0E3D" w:rsidRDefault="77EB0E3D" w:rsidP="77EB0E3D">
      <w:pPr>
        <w:rPr>
          <w:b/>
          <w:bCs/>
        </w:rPr>
      </w:pPr>
    </w:p>
    <w:p w14:paraId="406EBEAE" w14:textId="314204E4" w:rsidR="299F42F2" w:rsidRDefault="299F42F2" w:rsidP="77EB0E3D">
      <w:r>
        <w:t>Endocrine-related conditions are on the rise. For example, i</w:t>
      </w:r>
      <w:r w:rsidRPr="77EB0E3D">
        <w:rPr>
          <w:rFonts w:asciiTheme="minorHAnsi" w:eastAsiaTheme="minorEastAsia" w:hAnsiTheme="minorHAnsi"/>
        </w:rPr>
        <w:t>n Europe:</w:t>
      </w:r>
      <w:r w:rsidR="64F74544" w:rsidRPr="77EB0E3D">
        <w:rPr>
          <w:highlight w:val="yellow"/>
        </w:rPr>
        <w:t xml:space="preserve"> [</w:t>
      </w:r>
      <w:r w:rsidR="00B8062D">
        <w:rPr>
          <w:highlight w:val="yellow"/>
        </w:rPr>
        <w:t xml:space="preserve">You may like to </w:t>
      </w:r>
      <w:r w:rsidR="64F74544" w:rsidRPr="77EB0E3D">
        <w:rPr>
          <w:highlight w:val="yellow"/>
        </w:rPr>
        <w:t>complement or replace these with national statistics]</w:t>
      </w:r>
    </w:p>
    <w:p w14:paraId="08D5DE95" w14:textId="4FD79118" w:rsidR="299F42F2" w:rsidRPr="00B8062D" w:rsidRDefault="299F42F2" w:rsidP="77EB0E3D">
      <w:pPr>
        <w:pStyle w:val="ListParagraph"/>
        <w:numPr>
          <w:ilvl w:val="0"/>
          <w:numId w:val="1"/>
        </w:numPr>
        <w:rPr>
          <w:rFonts w:ascii="Calibri" w:hAnsi="Calibri" w:cs="Calibri"/>
        </w:rPr>
      </w:pPr>
      <w:r w:rsidRPr="4EB45642">
        <w:rPr>
          <w:rFonts w:ascii="Calibri" w:eastAsiaTheme="minorEastAsia" w:hAnsi="Calibri" w:cs="Calibri"/>
          <w:sz w:val="22"/>
          <w:szCs w:val="22"/>
        </w:rPr>
        <w:t>There are</w:t>
      </w:r>
      <w:r w:rsidR="48BD56BB" w:rsidRPr="4EB45642">
        <w:rPr>
          <w:rFonts w:ascii="Calibri" w:eastAsiaTheme="minorEastAsia" w:hAnsi="Calibri" w:cs="Calibri"/>
          <w:sz w:val="22"/>
          <w:szCs w:val="22"/>
        </w:rPr>
        <w:t xml:space="preserve"> nearly</w:t>
      </w:r>
      <w:r w:rsidRPr="4EB45642">
        <w:rPr>
          <w:rFonts w:ascii="Calibri" w:eastAsiaTheme="minorEastAsia" w:hAnsi="Calibri" w:cs="Calibri"/>
          <w:sz w:val="22"/>
          <w:szCs w:val="22"/>
        </w:rPr>
        <w:t xml:space="preserve"> 80,000 new cases of thyroid cancer each year</w:t>
      </w:r>
    </w:p>
    <w:p w14:paraId="7E0FE980" w14:textId="2BDB9CAD" w:rsidR="299F42F2" w:rsidRPr="00B8062D" w:rsidRDefault="299F42F2" w:rsidP="77EB0E3D">
      <w:pPr>
        <w:pStyle w:val="ListParagraph"/>
        <w:numPr>
          <w:ilvl w:val="0"/>
          <w:numId w:val="1"/>
        </w:numPr>
        <w:rPr>
          <w:rFonts w:ascii="Calibri" w:hAnsi="Calibri" w:cs="Calibri"/>
        </w:rPr>
      </w:pPr>
      <w:r w:rsidRPr="4EB45642">
        <w:rPr>
          <w:rFonts w:ascii="Calibri" w:eastAsiaTheme="minorEastAsia" w:hAnsi="Calibri" w:cs="Calibri"/>
          <w:sz w:val="22"/>
          <w:szCs w:val="22"/>
        </w:rPr>
        <w:t>One in six people</w:t>
      </w:r>
      <w:r w:rsidR="0F55D582" w:rsidRPr="4EB45642">
        <w:rPr>
          <w:rFonts w:ascii="Calibri" w:eastAsiaTheme="minorEastAsia" w:hAnsi="Calibri" w:cs="Calibri"/>
          <w:sz w:val="22"/>
          <w:szCs w:val="22"/>
        </w:rPr>
        <w:t xml:space="preserve"> is</w:t>
      </w:r>
      <w:r w:rsidRPr="4EB45642">
        <w:rPr>
          <w:rFonts w:ascii="Calibri" w:eastAsiaTheme="minorEastAsia" w:hAnsi="Calibri" w:cs="Calibri"/>
          <w:sz w:val="22"/>
          <w:szCs w:val="22"/>
        </w:rPr>
        <w:t xml:space="preserve"> </w:t>
      </w:r>
      <w:r w:rsidR="2326DA76" w:rsidRPr="4EB45642">
        <w:rPr>
          <w:rFonts w:ascii="Calibri" w:eastAsiaTheme="minorEastAsia" w:hAnsi="Calibri" w:cs="Calibri"/>
          <w:sz w:val="22"/>
          <w:szCs w:val="22"/>
        </w:rPr>
        <w:t>affected</w:t>
      </w:r>
      <w:r w:rsidR="280D0E4A" w:rsidRPr="4EB45642">
        <w:rPr>
          <w:rFonts w:ascii="Calibri" w:eastAsiaTheme="minorEastAsia" w:hAnsi="Calibri" w:cs="Calibri"/>
          <w:sz w:val="22"/>
          <w:szCs w:val="22"/>
        </w:rPr>
        <w:t xml:space="preserve"> by</w:t>
      </w:r>
      <w:r w:rsidRPr="4EB45642">
        <w:rPr>
          <w:rFonts w:ascii="Calibri" w:eastAsiaTheme="minorEastAsia" w:hAnsi="Calibri" w:cs="Calibri"/>
          <w:sz w:val="22"/>
          <w:szCs w:val="22"/>
        </w:rPr>
        <w:t xml:space="preserve"> infertility</w:t>
      </w:r>
    </w:p>
    <w:p w14:paraId="0FCF5DEC" w14:textId="7188265A" w:rsidR="299F42F2" w:rsidRPr="00B8062D" w:rsidRDefault="299F42F2" w:rsidP="77EB0E3D">
      <w:pPr>
        <w:pStyle w:val="ListParagraph"/>
        <w:numPr>
          <w:ilvl w:val="0"/>
          <w:numId w:val="1"/>
        </w:numPr>
        <w:rPr>
          <w:rFonts w:ascii="Calibri" w:hAnsi="Calibri" w:cs="Calibri"/>
        </w:rPr>
      </w:pPr>
      <w:r w:rsidRPr="028D5383">
        <w:rPr>
          <w:rFonts w:ascii="Calibri" w:eastAsiaTheme="minorEastAsia" w:hAnsi="Calibri" w:cs="Calibri"/>
          <w:sz w:val="22"/>
          <w:szCs w:val="22"/>
        </w:rPr>
        <w:t xml:space="preserve">Almost </w:t>
      </w:r>
      <w:r w:rsidR="10FBDF59" w:rsidRPr="028D5383">
        <w:rPr>
          <w:rFonts w:ascii="Calibri" w:eastAsiaTheme="minorEastAsia" w:hAnsi="Calibri" w:cs="Calibri"/>
          <w:sz w:val="22"/>
          <w:szCs w:val="22"/>
        </w:rPr>
        <w:t>six</w:t>
      </w:r>
      <w:r w:rsidRPr="028D5383">
        <w:rPr>
          <w:rFonts w:ascii="Calibri" w:eastAsiaTheme="minorEastAsia" w:hAnsi="Calibri" w:cs="Calibri"/>
          <w:sz w:val="22"/>
          <w:szCs w:val="22"/>
        </w:rPr>
        <w:t xml:space="preserve"> in </w:t>
      </w:r>
      <w:r w:rsidR="229064F3" w:rsidRPr="028D5383">
        <w:rPr>
          <w:rFonts w:ascii="Calibri" w:eastAsiaTheme="minorEastAsia" w:hAnsi="Calibri" w:cs="Calibri"/>
          <w:sz w:val="22"/>
          <w:szCs w:val="22"/>
        </w:rPr>
        <w:t>ten</w:t>
      </w:r>
      <w:r w:rsidRPr="028D5383">
        <w:rPr>
          <w:rFonts w:ascii="Calibri" w:eastAsiaTheme="minorEastAsia" w:hAnsi="Calibri" w:cs="Calibri"/>
          <w:sz w:val="22"/>
          <w:szCs w:val="22"/>
        </w:rPr>
        <w:t xml:space="preserve"> adults and one in three children live with overweight or obesity, which is a chronic relapsing endocrine condition</w:t>
      </w:r>
    </w:p>
    <w:p w14:paraId="3814F82A" w14:textId="1B3FCF46" w:rsidR="299F42F2" w:rsidRPr="00B8062D" w:rsidRDefault="299F42F2" w:rsidP="77EB0E3D">
      <w:pPr>
        <w:pStyle w:val="ListParagraph"/>
        <w:numPr>
          <w:ilvl w:val="0"/>
          <w:numId w:val="1"/>
        </w:numPr>
        <w:rPr>
          <w:rFonts w:ascii="Calibri" w:hAnsi="Calibri" w:cs="Calibri"/>
        </w:rPr>
      </w:pPr>
      <w:r w:rsidRPr="028D5383">
        <w:rPr>
          <w:rFonts w:ascii="Calibri" w:eastAsiaTheme="minorEastAsia" w:hAnsi="Calibri" w:cs="Calibri"/>
          <w:sz w:val="22"/>
          <w:szCs w:val="22"/>
        </w:rPr>
        <w:t>Over 1</w:t>
      </w:r>
      <w:r w:rsidR="26CE77B1" w:rsidRPr="028D5383">
        <w:rPr>
          <w:rFonts w:ascii="Calibri" w:eastAsiaTheme="minorEastAsia" w:hAnsi="Calibri" w:cs="Calibri"/>
          <w:sz w:val="22"/>
          <w:szCs w:val="22"/>
        </w:rPr>
        <w:t>,</w:t>
      </w:r>
      <w:r w:rsidRPr="028D5383">
        <w:rPr>
          <w:rFonts w:ascii="Calibri" w:eastAsiaTheme="minorEastAsia" w:hAnsi="Calibri" w:cs="Calibri"/>
          <w:sz w:val="22"/>
          <w:szCs w:val="22"/>
        </w:rPr>
        <w:t xml:space="preserve">500 </w:t>
      </w:r>
      <w:r w:rsidR="38DC7514" w:rsidRPr="028D5383">
        <w:rPr>
          <w:rFonts w:ascii="Calibri" w:eastAsiaTheme="minorEastAsia" w:hAnsi="Calibri" w:cs="Calibri"/>
          <w:sz w:val="22"/>
          <w:szCs w:val="22"/>
        </w:rPr>
        <w:t>EDCs</w:t>
      </w:r>
      <w:r w:rsidRPr="028D5383">
        <w:rPr>
          <w:rFonts w:ascii="Calibri" w:eastAsiaTheme="minorEastAsia" w:hAnsi="Calibri" w:cs="Calibri"/>
          <w:sz w:val="22"/>
          <w:szCs w:val="22"/>
        </w:rPr>
        <w:t xml:space="preserve"> contribute to cancer, obesity, diabetes</w:t>
      </w:r>
      <w:r w:rsidR="38EA5161" w:rsidRPr="028D5383">
        <w:rPr>
          <w:rFonts w:ascii="Calibri" w:eastAsiaTheme="minorEastAsia" w:hAnsi="Calibri" w:cs="Calibri"/>
          <w:sz w:val="22"/>
          <w:szCs w:val="22"/>
        </w:rPr>
        <w:t xml:space="preserve"> and other endocrine conditions</w:t>
      </w:r>
      <w:r w:rsidR="46606EDD" w:rsidRPr="028D5383">
        <w:rPr>
          <w:rFonts w:ascii="Calibri" w:eastAsiaTheme="minorEastAsia" w:hAnsi="Calibri" w:cs="Calibri"/>
          <w:sz w:val="22"/>
          <w:szCs w:val="22"/>
        </w:rPr>
        <w:t xml:space="preserve">, </w:t>
      </w:r>
      <w:r w:rsidR="5AA8F3BD" w:rsidRPr="028D5383">
        <w:rPr>
          <w:rFonts w:ascii="Calibri" w:eastAsiaTheme="minorEastAsia" w:hAnsi="Calibri" w:cs="Calibri"/>
          <w:sz w:val="22"/>
          <w:szCs w:val="22"/>
        </w:rPr>
        <w:t xml:space="preserve">causing </w:t>
      </w:r>
      <w:r w:rsidR="46606EDD" w:rsidRPr="028D5383">
        <w:rPr>
          <w:rFonts w:ascii="Calibri" w:eastAsiaTheme="minorEastAsia" w:hAnsi="Calibri" w:cs="Calibri"/>
          <w:sz w:val="22"/>
          <w:szCs w:val="22"/>
        </w:rPr>
        <w:t>up to €270 billion in healthcare costs and lost earning potential across Europe.</w:t>
      </w:r>
    </w:p>
    <w:p w14:paraId="2E2C5ED8" w14:textId="14FC4936" w:rsidR="77EB0E3D" w:rsidRDefault="77EB0E3D"/>
    <w:p w14:paraId="62DC07E1" w14:textId="572E3ABF" w:rsidR="77EB0E3D" w:rsidRDefault="189322AE">
      <w:r>
        <w:t xml:space="preserve">ESE </w:t>
      </w:r>
      <w:r w:rsidR="3CBAB969">
        <w:t>has</w:t>
      </w:r>
      <w:r>
        <w:t xml:space="preserve"> published </w:t>
      </w:r>
      <w:hyperlink r:id="rId8" w:history="1">
        <w:r w:rsidRPr="00EB10E8">
          <w:rPr>
            <w:rStyle w:val="Hyperlink"/>
          </w:rPr>
          <w:t>10 Recommendations for Good Hormone Health</w:t>
        </w:r>
      </w:hyperlink>
      <w:r>
        <w:t>, with small actions everyone can take to improve their hormone health.</w:t>
      </w:r>
    </w:p>
    <w:p w14:paraId="5079E2E1" w14:textId="2362EFA6" w:rsidR="00B70EE1" w:rsidRDefault="00B70EE1" w:rsidP="77EB0E3D"/>
    <w:p w14:paraId="7B63510B" w14:textId="0D8E063B" w:rsidR="2BB8CBE6" w:rsidRDefault="3CC6EBAF" w:rsidP="77EB0E3D">
      <w:pPr>
        <w:rPr>
          <w:b/>
          <w:bCs/>
        </w:rPr>
      </w:pPr>
      <w:r w:rsidRPr="3CC01B0E">
        <w:rPr>
          <w:b/>
          <w:bCs/>
        </w:rPr>
        <w:t>How you can support World Hormone Day 202</w:t>
      </w:r>
      <w:r w:rsidR="52C2B38A" w:rsidRPr="3CC01B0E">
        <w:rPr>
          <w:b/>
          <w:bCs/>
        </w:rPr>
        <w:t>6</w:t>
      </w:r>
    </w:p>
    <w:p w14:paraId="48E7C49A" w14:textId="650AD4E0" w:rsidR="028D5383" w:rsidRDefault="028D5383" w:rsidP="028D5383">
      <w:pPr>
        <w:rPr>
          <w:b/>
          <w:bCs/>
        </w:rPr>
      </w:pPr>
    </w:p>
    <w:p w14:paraId="5BAFF28F" w14:textId="7B91EB23" w:rsidR="028D5383" w:rsidRPr="00B8062D" w:rsidRDefault="06205677" w:rsidP="028D5383">
      <w:r>
        <w:t>To drive meaningful change, we need policymakers such as yourself to</w:t>
      </w:r>
      <w:r w:rsidR="67BD8A3C">
        <w:t xml:space="preserve"> </w:t>
      </w:r>
      <w:r>
        <w:t>advocate for and support policies and programmes that will promote endocrine health and research at a much larger scale.</w:t>
      </w:r>
    </w:p>
    <w:p w14:paraId="747DB274" w14:textId="76165639" w:rsidR="77EB0E3D" w:rsidRPr="00B8062D" w:rsidRDefault="77EB0E3D" w:rsidP="77EB0E3D"/>
    <w:p w14:paraId="3A0E4A0D" w14:textId="198297FE" w:rsidR="002F0767" w:rsidRDefault="0D2E7B8F" w:rsidP="002F0767">
      <w:r w:rsidRPr="359496E6">
        <w:rPr>
          <w:b/>
          <w:bCs/>
        </w:rPr>
        <w:t xml:space="preserve">We would very much welcome your support </w:t>
      </w:r>
      <w:r w:rsidR="57203266" w:rsidRPr="359496E6">
        <w:rPr>
          <w:b/>
          <w:bCs/>
        </w:rPr>
        <w:t>to share the message that hormones matter</w:t>
      </w:r>
      <w:r w:rsidR="42A54A6C" w:rsidRPr="359496E6">
        <w:rPr>
          <w:b/>
          <w:bCs/>
        </w:rPr>
        <w:t>,</w:t>
      </w:r>
      <w:r w:rsidR="57203266">
        <w:t xml:space="preserve"> </w:t>
      </w:r>
      <w:r>
        <w:t>for example, by joining in the conversation online</w:t>
      </w:r>
      <w:r w:rsidR="25D1FB26">
        <w:t>.</w:t>
      </w:r>
      <w:r>
        <w:t xml:space="preserve"> </w:t>
      </w:r>
      <w:r w:rsidRPr="359496E6">
        <w:rPr>
          <w:highlight w:val="yellow"/>
        </w:rPr>
        <w:t>[</w:t>
      </w:r>
      <w:r w:rsidR="5E0F03EC" w:rsidRPr="359496E6">
        <w:rPr>
          <w:highlight w:val="yellow"/>
        </w:rPr>
        <w:t>A</w:t>
      </w:r>
      <w:r w:rsidRPr="359496E6">
        <w:rPr>
          <w:highlight w:val="yellow"/>
        </w:rPr>
        <w:t xml:space="preserve">dd specific suggestions for the recipient to support your </w:t>
      </w:r>
      <w:r w:rsidR="28918604" w:rsidRPr="359496E6">
        <w:rPr>
          <w:highlight w:val="yellow"/>
        </w:rPr>
        <w:t>W</w:t>
      </w:r>
      <w:r w:rsidRPr="359496E6">
        <w:rPr>
          <w:highlight w:val="yellow"/>
        </w:rPr>
        <w:t>HD activities].</w:t>
      </w:r>
      <w:r>
        <w:t xml:space="preserve"> Information about taking part in </w:t>
      </w:r>
      <w:r w:rsidR="5CAC2631">
        <w:t xml:space="preserve">the </w:t>
      </w:r>
      <w:r w:rsidR="3212C23F">
        <w:t>World</w:t>
      </w:r>
      <w:r>
        <w:t xml:space="preserve"> Hormone Day</w:t>
      </w:r>
      <w:r w:rsidR="5CAC2631">
        <w:t xml:space="preserve"> 202</w:t>
      </w:r>
      <w:r w:rsidR="50FE40DD">
        <w:t>6</w:t>
      </w:r>
      <w:r w:rsidR="5CAC2631">
        <w:t xml:space="preserve"> campaign</w:t>
      </w:r>
      <w:r>
        <w:t xml:space="preserve">, including a social media toolkit, can be found </w:t>
      </w:r>
      <w:r w:rsidR="5E0F03EC">
        <w:t xml:space="preserve">at </w:t>
      </w:r>
      <w:hyperlink r:id="rId9">
        <w:r w:rsidR="5E0F03EC" w:rsidRPr="359496E6">
          <w:rPr>
            <w:rStyle w:val="Hyperlink"/>
          </w:rPr>
          <w:t>www.worldhormoneday.org</w:t>
        </w:r>
      </w:hyperlink>
      <w:r w:rsidR="5E0F03EC">
        <w:t>.</w:t>
      </w:r>
    </w:p>
    <w:p w14:paraId="26DB84F2" w14:textId="77777777" w:rsidR="002F0767" w:rsidRDefault="002F0767" w:rsidP="002F0767"/>
    <w:p w14:paraId="5C5DE314" w14:textId="4D3CE37D" w:rsidR="00B8062D" w:rsidRPr="00B24A22" w:rsidRDefault="00EB10E8" w:rsidP="6ACA5DB4">
      <w:pPr>
        <w:rPr>
          <w:rFonts w:cs="Calibri"/>
        </w:rPr>
      </w:pPr>
      <w:r w:rsidRPr="15BE619E">
        <w:rPr>
          <w:b/>
          <w:bCs/>
        </w:rPr>
        <w:lastRenderedPageBreak/>
        <w:t>We</w:t>
      </w:r>
      <w:r>
        <w:rPr>
          <w:b/>
          <w:bCs/>
        </w:rPr>
        <w:t xml:space="preserve"> also</w:t>
      </w:r>
      <w:r w:rsidRPr="15BE619E">
        <w:rPr>
          <w:b/>
          <w:bCs/>
        </w:rPr>
        <w:t xml:space="preserve"> invite you to read the </w:t>
      </w:r>
      <w:r>
        <w:rPr>
          <w:b/>
          <w:bCs/>
        </w:rPr>
        <w:t>‘</w:t>
      </w:r>
      <w:r w:rsidRPr="15BE619E">
        <w:rPr>
          <w:b/>
          <w:bCs/>
        </w:rPr>
        <w:t>Milano Declaration</w:t>
      </w:r>
      <w:r>
        <w:rPr>
          <w:b/>
          <w:bCs/>
        </w:rPr>
        <w:t>'</w:t>
      </w:r>
      <w:r w:rsidRPr="15BE619E">
        <w:rPr>
          <w:b/>
          <w:bCs/>
        </w:rPr>
        <w:t xml:space="preserve"> </w:t>
      </w:r>
      <w:r>
        <w:t xml:space="preserve">and increase your understanding of the role of hormone health and disease in </w:t>
      </w:r>
      <w:r w:rsidRPr="15BE619E">
        <w:rPr>
          <w:color w:val="2B579A"/>
          <w:highlight w:val="yellow"/>
        </w:rPr>
        <w:t>[</w:t>
      </w:r>
      <w:r w:rsidRPr="15BE619E">
        <w:rPr>
          <w:highlight w:val="yellow"/>
        </w:rPr>
        <w:t>your country]</w:t>
      </w:r>
      <w:r>
        <w:t xml:space="preserve"> and Europe</w:t>
      </w:r>
      <w:r w:rsidR="5E0F03EC">
        <w:t xml:space="preserve">. </w:t>
      </w:r>
      <w:r w:rsidR="5E0F03EC">
        <w:fldChar w:fldCharType="begin"/>
      </w:r>
      <w:r>
        <w:instrText xml:space="preserve">HYPERLINK "https://www.ese-hormones.org/what-we-do/outreach/european-hormone-day/the-milano-declaration/" \h </w:instrText>
      </w:r>
      <w:r w:rsidR="5E0F03EC">
        <w:fldChar w:fldCharType="separate"/>
      </w:r>
      <w:r w:rsidR="5E0F03EC" w:rsidRPr="15BE619E">
        <w:rPr>
          <w:rStyle w:val="Hyperlink"/>
        </w:rPr>
        <w:t>“Recognising the Key Role of Hormones in European Health: the Milano Declaration”</w:t>
      </w:r>
      <w:r w:rsidR="5E0F03EC">
        <w:rPr>
          <w:rStyle w:val="Hyperlink"/>
        </w:rPr>
        <w:fldChar w:fldCharType="end"/>
      </w:r>
      <w:r w:rsidR="5E0F03EC" w:rsidRPr="15BE619E">
        <w:rPr>
          <w:b/>
          <w:bCs/>
        </w:rPr>
        <w:t xml:space="preserve"> </w:t>
      </w:r>
      <w:r w:rsidR="44E588B2">
        <w:t xml:space="preserve">was published by ESE and the ESE Foundation on the first European Hormone Day in 2022, and </w:t>
      </w:r>
      <w:r w:rsidR="5E0F03EC" w:rsidRPr="15BE619E">
        <w:rPr>
          <w:rFonts w:cs="Calibri"/>
        </w:rPr>
        <w:t xml:space="preserve">summarises some of the main challenges in the field of endocrinology in Europe </w:t>
      </w:r>
      <w:r w:rsidR="44E588B2" w:rsidRPr="15BE619E">
        <w:rPr>
          <w:rFonts w:cs="Calibri"/>
        </w:rPr>
        <w:t xml:space="preserve">along </w:t>
      </w:r>
      <w:r w:rsidR="5E0F03EC" w:rsidRPr="15BE619E">
        <w:rPr>
          <w:rFonts w:cs="Calibri"/>
        </w:rPr>
        <w:t>with seven specific policy steps to overcome them. To date, it has been endorsed by 60 partner organisations and 13 current or former Members of the European Parliament.</w:t>
      </w:r>
      <w:r w:rsidR="38D8E0E7" w:rsidRPr="15BE619E">
        <w:rPr>
          <w:rFonts w:cs="Calibri"/>
        </w:rPr>
        <w:t xml:space="preserve"> </w:t>
      </w:r>
    </w:p>
    <w:p w14:paraId="52C245F1" w14:textId="77777777" w:rsidR="002F0767" w:rsidRDefault="002F0767" w:rsidP="002F0767"/>
    <w:p w14:paraId="02021D60" w14:textId="51899A90" w:rsidR="002F0767" w:rsidRDefault="002F0767" w:rsidP="002F0767">
      <w:r>
        <w:t>With your support, we can keep topics like EDCs, cancer, obesity</w:t>
      </w:r>
      <w:r w:rsidR="009A1BBC">
        <w:t>, fertility</w:t>
      </w:r>
      <w:r>
        <w:t xml:space="preserve"> and rare disease high on the </w:t>
      </w:r>
      <w:r w:rsidR="00A95412">
        <w:t>agenda</w:t>
      </w:r>
      <w:r>
        <w:t xml:space="preserve"> and ensure t</w:t>
      </w:r>
      <w:r w:rsidR="6F98D8F8">
        <w:t>hat</w:t>
      </w:r>
      <w:r>
        <w:t xml:space="preserve"> the necessary policy measures</w:t>
      </w:r>
      <w:r w:rsidR="20C3F64A">
        <w:t xml:space="preserve"> will be implemented</w:t>
      </w:r>
      <w:r>
        <w:t xml:space="preserve"> to </w:t>
      </w:r>
      <w:r w:rsidR="00A95412">
        <w:t>improve population health</w:t>
      </w:r>
      <w:r>
        <w:t xml:space="preserve"> – </w:t>
      </w:r>
      <w:r w:rsidRPr="028D5383">
        <w:rPr>
          <w:b/>
          <w:bCs/>
        </w:rPr>
        <w:t>#BecauseHormonesMatter</w:t>
      </w:r>
      <w:r>
        <w:t>.</w:t>
      </w:r>
    </w:p>
    <w:p w14:paraId="7C3F0907" w14:textId="10DE96F7" w:rsidR="028D5383" w:rsidRDefault="028D5383"/>
    <w:p w14:paraId="69E9E170" w14:textId="6A9E359C" w:rsidR="55F6FBD7" w:rsidRDefault="55F6FBD7">
      <w:r>
        <w:t>If you have any further questions or comments following the above</w:t>
      </w:r>
      <w:r w:rsidR="4F98125A">
        <w:t xml:space="preserve">, </w:t>
      </w:r>
      <w:r>
        <w:t xml:space="preserve">I </w:t>
      </w:r>
      <w:r w:rsidR="6CB4C8AA">
        <w:t>will</w:t>
      </w:r>
      <w:r>
        <w:t xml:space="preserve"> gladly discuss these with you. </w:t>
      </w:r>
    </w:p>
    <w:p w14:paraId="262D91CA" w14:textId="77777777" w:rsidR="002F0767" w:rsidRDefault="002F0767" w:rsidP="002F0767"/>
    <w:p w14:paraId="3D3EC8C7" w14:textId="77777777" w:rsidR="002F0767" w:rsidRDefault="002F0767" w:rsidP="002F0767">
      <w:pPr>
        <w:ind w:left="-20" w:right="-20"/>
        <w:jc w:val="both"/>
        <w:rPr>
          <w:rFonts w:eastAsia="Calibri" w:cs="Calibri"/>
          <w:sz w:val="20"/>
          <w:szCs w:val="20"/>
        </w:rPr>
      </w:pPr>
      <w:r>
        <w:t>Thank you for your time.</w:t>
      </w:r>
    </w:p>
    <w:p w14:paraId="2CA95555" w14:textId="77777777" w:rsidR="002F0767" w:rsidRDefault="002F0767" w:rsidP="002F0767"/>
    <w:p w14:paraId="773B6BF3" w14:textId="77777777" w:rsidR="002F0767" w:rsidRDefault="002F0767" w:rsidP="002F0767">
      <w:r>
        <w:t>Kind regards,</w:t>
      </w:r>
    </w:p>
    <w:p w14:paraId="3DA953D2" w14:textId="77777777" w:rsidR="002F0767" w:rsidRDefault="002F0767" w:rsidP="002F0767"/>
    <w:p w14:paraId="76893699" w14:textId="427EBC3A" w:rsidR="00A02710" w:rsidRDefault="002F0767">
      <w:r w:rsidRPr="00000092">
        <w:rPr>
          <w:highlight w:val="yellow"/>
        </w:rPr>
        <w:t>[</w:t>
      </w:r>
      <w:r w:rsidR="00EB10E8">
        <w:rPr>
          <w:highlight w:val="yellow"/>
        </w:rPr>
        <w:t xml:space="preserve">Add your </w:t>
      </w:r>
      <w:r w:rsidRPr="00000092">
        <w:rPr>
          <w:highlight w:val="yellow"/>
        </w:rPr>
        <w:t>name, title, contact details etc.]</w:t>
      </w:r>
    </w:p>
    <w:sectPr w:rsidR="00A02710" w:rsidSect="00125E06">
      <w:headerReference w:type="default" r:id="rId10"/>
      <w:footerReference w:type="first" r:id="rId11"/>
      <w:pgSz w:w="11906" w:h="16838"/>
      <w:pgMar w:top="1440" w:right="1133" w:bottom="1135"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499B9" w14:textId="77777777" w:rsidR="00D517E2" w:rsidRDefault="00D517E2">
      <w:r>
        <w:separator/>
      </w:r>
    </w:p>
  </w:endnote>
  <w:endnote w:type="continuationSeparator" w:id="0">
    <w:p w14:paraId="447009FC" w14:textId="77777777" w:rsidR="00D517E2" w:rsidRDefault="00D517E2">
      <w:r>
        <w:continuationSeparator/>
      </w:r>
    </w:p>
  </w:endnote>
  <w:endnote w:type="continuationNotice" w:id="1">
    <w:p w14:paraId="288E4B78" w14:textId="77777777" w:rsidR="00D517E2" w:rsidRDefault="00D517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Foco">
    <w:altName w:val="Calibri"/>
    <w:panose1 w:val="020B0604020202020204"/>
    <w:charset w:val="00"/>
    <w:family w:val="swiss"/>
    <w:pitch w:val="variable"/>
    <w:sig w:usb0="000002A7" w:usb1="40000002"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F0408" w14:textId="77777777" w:rsidR="00A02710" w:rsidRDefault="00A02710" w:rsidP="001703C3">
    <w:pPr>
      <w:pStyle w:val="Footer"/>
      <w:ind w:right="-426"/>
    </w:pPr>
  </w:p>
  <w:p w14:paraId="5B5AB14C" w14:textId="77777777" w:rsidR="00A02710" w:rsidRDefault="00A02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25068" w14:textId="77777777" w:rsidR="00D517E2" w:rsidRDefault="00D517E2">
      <w:r>
        <w:separator/>
      </w:r>
    </w:p>
  </w:footnote>
  <w:footnote w:type="continuationSeparator" w:id="0">
    <w:p w14:paraId="453E27E6" w14:textId="77777777" w:rsidR="00D517E2" w:rsidRDefault="00D517E2">
      <w:r>
        <w:continuationSeparator/>
      </w:r>
    </w:p>
  </w:footnote>
  <w:footnote w:type="continuationNotice" w:id="1">
    <w:p w14:paraId="5D2326C1" w14:textId="77777777" w:rsidR="00D517E2" w:rsidRDefault="00D517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C023A" w14:textId="77777777" w:rsidR="00A02710" w:rsidRDefault="00A02710">
    <w:pPr>
      <w:pStyle w:val="Header"/>
      <w:tabs>
        <w:tab w:val="clear" w:pos="9026"/>
        <w:tab w:val="right" w:pos="9639"/>
      </w:tabs>
      <w:ind w:left="-426" w:right="-284"/>
    </w:pPr>
  </w:p>
  <w:p w14:paraId="55AE68E0" w14:textId="77777777" w:rsidR="00A02710" w:rsidRDefault="00A02710">
    <w:pPr>
      <w:pStyle w:val="Header"/>
      <w:tabs>
        <w:tab w:val="clear" w:pos="9026"/>
        <w:tab w:val="right" w:pos="9639"/>
      </w:tabs>
      <w:ind w:left="-284" w:right="-284"/>
    </w:pPr>
  </w:p>
  <w:p w14:paraId="1EFA323E" w14:textId="77777777" w:rsidR="00A02710" w:rsidRPr="003D1583" w:rsidRDefault="00A02710">
    <w:pPr>
      <w:pStyle w:val="Header"/>
    </w:pPr>
  </w:p>
  <w:p w14:paraId="7F663854" w14:textId="77777777" w:rsidR="00A02710" w:rsidRPr="002D65FB" w:rsidRDefault="00A02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031EB"/>
    <w:multiLevelType w:val="hybridMultilevel"/>
    <w:tmpl w:val="859E69A6"/>
    <w:lvl w:ilvl="0" w:tplc="5DC6C938">
      <w:start w:val="1"/>
      <w:numFmt w:val="bullet"/>
      <w:lvlText w:val=""/>
      <w:lvlJc w:val="left"/>
      <w:pPr>
        <w:ind w:left="720" w:hanging="360"/>
      </w:pPr>
      <w:rPr>
        <w:rFonts w:ascii="Symbol" w:hAnsi="Symbol" w:hint="default"/>
      </w:rPr>
    </w:lvl>
    <w:lvl w:ilvl="1" w:tplc="0B4227C8">
      <w:start w:val="1"/>
      <w:numFmt w:val="bullet"/>
      <w:lvlText w:val="o"/>
      <w:lvlJc w:val="left"/>
      <w:pPr>
        <w:ind w:left="1440" w:hanging="360"/>
      </w:pPr>
      <w:rPr>
        <w:rFonts w:ascii="Courier New" w:hAnsi="Courier New" w:hint="default"/>
      </w:rPr>
    </w:lvl>
    <w:lvl w:ilvl="2" w:tplc="7A1CE560">
      <w:start w:val="1"/>
      <w:numFmt w:val="bullet"/>
      <w:lvlText w:val=""/>
      <w:lvlJc w:val="left"/>
      <w:pPr>
        <w:ind w:left="2160" w:hanging="360"/>
      </w:pPr>
      <w:rPr>
        <w:rFonts w:ascii="Wingdings" w:hAnsi="Wingdings" w:hint="default"/>
      </w:rPr>
    </w:lvl>
    <w:lvl w:ilvl="3" w:tplc="10AE3C4E">
      <w:start w:val="1"/>
      <w:numFmt w:val="bullet"/>
      <w:lvlText w:val=""/>
      <w:lvlJc w:val="left"/>
      <w:pPr>
        <w:ind w:left="2880" w:hanging="360"/>
      </w:pPr>
      <w:rPr>
        <w:rFonts w:ascii="Symbol" w:hAnsi="Symbol" w:hint="default"/>
      </w:rPr>
    </w:lvl>
    <w:lvl w:ilvl="4" w:tplc="FAC63A7A">
      <w:start w:val="1"/>
      <w:numFmt w:val="bullet"/>
      <w:lvlText w:val="o"/>
      <w:lvlJc w:val="left"/>
      <w:pPr>
        <w:ind w:left="3600" w:hanging="360"/>
      </w:pPr>
      <w:rPr>
        <w:rFonts w:ascii="Courier New" w:hAnsi="Courier New" w:hint="default"/>
      </w:rPr>
    </w:lvl>
    <w:lvl w:ilvl="5" w:tplc="C7DE0F96">
      <w:start w:val="1"/>
      <w:numFmt w:val="bullet"/>
      <w:lvlText w:val=""/>
      <w:lvlJc w:val="left"/>
      <w:pPr>
        <w:ind w:left="4320" w:hanging="360"/>
      </w:pPr>
      <w:rPr>
        <w:rFonts w:ascii="Wingdings" w:hAnsi="Wingdings" w:hint="default"/>
      </w:rPr>
    </w:lvl>
    <w:lvl w:ilvl="6" w:tplc="3B9C578A">
      <w:start w:val="1"/>
      <w:numFmt w:val="bullet"/>
      <w:lvlText w:val=""/>
      <w:lvlJc w:val="left"/>
      <w:pPr>
        <w:ind w:left="5040" w:hanging="360"/>
      </w:pPr>
      <w:rPr>
        <w:rFonts w:ascii="Symbol" w:hAnsi="Symbol" w:hint="default"/>
      </w:rPr>
    </w:lvl>
    <w:lvl w:ilvl="7" w:tplc="AA7C0010">
      <w:start w:val="1"/>
      <w:numFmt w:val="bullet"/>
      <w:lvlText w:val="o"/>
      <w:lvlJc w:val="left"/>
      <w:pPr>
        <w:ind w:left="5760" w:hanging="360"/>
      </w:pPr>
      <w:rPr>
        <w:rFonts w:ascii="Courier New" w:hAnsi="Courier New" w:hint="default"/>
      </w:rPr>
    </w:lvl>
    <w:lvl w:ilvl="8" w:tplc="A8C65FAA">
      <w:start w:val="1"/>
      <w:numFmt w:val="bullet"/>
      <w:lvlText w:val=""/>
      <w:lvlJc w:val="left"/>
      <w:pPr>
        <w:ind w:left="6480" w:hanging="360"/>
      </w:pPr>
      <w:rPr>
        <w:rFonts w:ascii="Wingdings" w:hAnsi="Wingdings" w:hint="default"/>
      </w:rPr>
    </w:lvl>
  </w:abstractNum>
  <w:num w:numId="1" w16cid:durableId="1430617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67"/>
    <w:rsid w:val="000030AB"/>
    <w:rsid w:val="0001143B"/>
    <w:rsid w:val="000232DC"/>
    <w:rsid w:val="00034A5C"/>
    <w:rsid w:val="00035377"/>
    <w:rsid w:val="00081E1D"/>
    <w:rsid w:val="00094094"/>
    <w:rsid w:val="000B6687"/>
    <w:rsid w:val="000C6527"/>
    <w:rsid w:val="00125E06"/>
    <w:rsid w:val="001703C3"/>
    <w:rsid w:val="001901A5"/>
    <w:rsid w:val="00192D3E"/>
    <w:rsid w:val="001A5B40"/>
    <w:rsid w:val="001D3EFD"/>
    <w:rsid w:val="002A180E"/>
    <w:rsid w:val="002C1ACD"/>
    <w:rsid w:val="002E0A82"/>
    <w:rsid w:val="002F0767"/>
    <w:rsid w:val="00300427"/>
    <w:rsid w:val="0030528C"/>
    <w:rsid w:val="00314C6B"/>
    <w:rsid w:val="00323192"/>
    <w:rsid w:val="003301C0"/>
    <w:rsid w:val="00361A55"/>
    <w:rsid w:val="003C64D9"/>
    <w:rsid w:val="003E2BCA"/>
    <w:rsid w:val="00411217"/>
    <w:rsid w:val="004143D0"/>
    <w:rsid w:val="0045034D"/>
    <w:rsid w:val="004B1D23"/>
    <w:rsid w:val="004B45D4"/>
    <w:rsid w:val="004C5261"/>
    <w:rsid w:val="004F061B"/>
    <w:rsid w:val="004F740E"/>
    <w:rsid w:val="0053005E"/>
    <w:rsid w:val="005A1617"/>
    <w:rsid w:val="005B3C1E"/>
    <w:rsid w:val="005C58F9"/>
    <w:rsid w:val="00603E1F"/>
    <w:rsid w:val="006119B6"/>
    <w:rsid w:val="00634193"/>
    <w:rsid w:val="00636A4F"/>
    <w:rsid w:val="00652AD6"/>
    <w:rsid w:val="00664196"/>
    <w:rsid w:val="006A68C5"/>
    <w:rsid w:val="006C4990"/>
    <w:rsid w:val="007040FE"/>
    <w:rsid w:val="0070671E"/>
    <w:rsid w:val="00744EAA"/>
    <w:rsid w:val="0075270C"/>
    <w:rsid w:val="0079184C"/>
    <w:rsid w:val="0079643E"/>
    <w:rsid w:val="007A3FCD"/>
    <w:rsid w:val="007C710E"/>
    <w:rsid w:val="00810859"/>
    <w:rsid w:val="0084081C"/>
    <w:rsid w:val="00855711"/>
    <w:rsid w:val="008A0216"/>
    <w:rsid w:val="008F4B12"/>
    <w:rsid w:val="00911AE2"/>
    <w:rsid w:val="009308E8"/>
    <w:rsid w:val="00962590"/>
    <w:rsid w:val="00962ADD"/>
    <w:rsid w:val="009851C5"/>
    <w:rsid w:val="009A1BBC"/>
    <w:rsid w:val="009E763F"/>
    <w:rsid w:val="00A02710"/>
    <w:rsid w:val="00A27C3B"/>
    <w:rsid w:val="00A34C98"/>
    <w:rsid w:val="00A95412"/>
    <w:rsid w:val="00AEB1D4"/>
    <w:rsid w:val="00B14582"/>
    <w:rsid w:val="00B533B7"/>
    <w:rsid w:val="00B607A6"/>
    <w:rsid w:val="00B70EE1"/>
    <w:rsid w:val="00B8062D"/>
    <w:rsid w:val="00BA701B"/>
    <w:rsid w:val="00BE72E0"/>
    <w:rsid w:val="00C16F3F"/>
    <w:rsid w:val="00C34D73"/>
    <w:rsid w:val="00C50E23"/>
    <w:rsid w:val="00C55497"/>
    <w:rsid w:val="00C943E7"/>
    <w:rsid w:val="00C972EE"/>
    <w:rsid w:val="00CA437E"/>
    <w:rsid w:val="00CB211E"/>
    <w:rsid w:val="00CD5433"/>
    <w:rsid w:val="00CD7F67"/>
    <w:rsid w:val="00CF5EE5"/>
    <w:rsid w:val="00D038DE"/>
    <w:rsid w:val="00D44D49"/>
    <w:rsid w:val="00D517E2"/>
    <w:rsid w:val="00D7490F"/>
    <w:rsid w:val="00DA434C"/>
    <w:rsid w:val="00DB65AB"/>
    <w:rsid w:val="00E0111F"/>
    <w:rsid w:val="00E22DCA"/>
    <w:rsid w:val="00E35556"/>
    <w:rsid w:val="00E6526A"/>
    <w:rsid w:val="00EB10E8"/>
    <w:rsid w:val="00EB3B7A"/>
    <w:rsid w:val="00EB3E8A"/>
    <w:rsid w:val="00ED72FB"/>
    <w:rsid w:val="00ED7549"/>
    <w:rsid w:val="00EE4782"/>
    <w:rsid w:val="00EE73E2"/>
    <w:rsid w:val="00EF23ED"/>
    <w:rsid w:val="00F25E79"/>
    <w:rsid w:val="00F57F39"/>
    <w:rsid w:val="00F74614"/>
    <w:rsid w:val="00F767ED"/>
    <w:rsid w:val="00FE492C"/>
    <w:rsid w:val="00FE5901"/>
    <w:rsid w:val="00FF5800"/>
    <w:rsid w:val="028D5383"/>
    <w:rsid w:val="0433C09B"/>
    <w:rsid w:val="04D55762"/>
    <w:rsid w:val="051F2DD7"/>
    <w:rsid w:val="06205677"/>
    <w:rsid w:val="0638BC3A"/>
    <w:rsid w:val="0684AD77"/>
    <w:rsid w:val="06E02E8F"/>
    <w:rsid w:val="08072DAE"/>
    <w:rsid w:val="08B44D08"/>
    <w:rsid w:val="0BDE1058"/>
    <w:rsid w:val="0CA150F2"/>
    <w:rsid w:val="0D2E7B8F"/>
    <w:rsid w:val="0F55D582"/>
    <w:rsid w:val="0FAE6B98"/>
    <w:rsid w:val="10FBDF59"/>
    <w:rsid w:val="116AE9A8"/>
    <w:rsid w:val="1201BD96"/>
    <w:rsid w:val="132957A5"/>
    <w:rsid w:val="13D5C293"/>
    <w:rsid w:val="141DDE60"/>
    <w:rsid w:val="151F3439"/>
    <w:rsid w:val="159D84E7"/>
    <w:rsid w:val="15BE619E"/>
    <w:rsid w:val="1608F1EB"/>
    <w:rsid w:val="16599A7C"/>
    <w:rsid w:val="1716FAE7"/>
    <w:rsid w:val="173F4EC6"/>
    <w:rsid w:val="189322AE"/>
    <w:rsid w:val="19A5FBA6"/>
    <w:rsid w:val="1BD8128D"/>
    <w:rsid w:val="1D237880"/>
    <w:rsid w:val="1D8D7A95"/>
    <w:rsid w:val="201EF3FC"/>
    <w:rsid w:val="20C3F64A"/>
    <w:rsid w:val="2192F4C3"/>
    <w:rsid w:val="229064F3"/>
    <w:rsid w:val="229A5C6A"/>
    <w:rsid w:val="2326DA76"/>
    <w:rsid w:val="23697B3C"/>
    <w:rsid w:val="23E8812E"/>
    <w:rsid w:val="2403D886"/>
    <w:rsid w:val="2517A9CC"/>
    <w:rsid w:val="254E5377"/>
    <w:rsid w:val="25559764"/>
    <w:rsid w:val="25D1FB26"/>
    <w:rsid w:val="26685BE7"/>
    <w:rsid w:val="26CE77B1"/>
    <w:rsid w:val="27D1AB6B"/>
    <w:rsid w:val="27F6BB31"/>
    <w:rsid w:val="280D0E4A"/>
    <w:rsid w:val="28918604"/>
    <w:rsid w:val="2978DDAE"/>
    <w:rsid w:val="299F42F2"/>
    <w:rsid w:val="2A2316B5"/>
    <w:rsid w:val="2B486ED3"/>
    <w:rsid w:val="2BA0997A"/>
    <w:rsid w:val="2BB8CBE6"/>
    <w:rsid w:val="2BFD7205"/>
    <w:rsid w:val="2C5EB03F"/>
    <w:rsid w:val="30544E5F"/>
    <w:rsid w:val="30EEEBF6"/>
    <w:rsid w:val="3117F4D7"/>
    <w:rsid w:val="3202282B"/>
    <w:rsid w:val="3212C23F"/>
    <w:rsid w:val="33D9C64A"/>
    <w:rsid w:val="351B2E0E"/>
    <w:rsid w:val="359496E6"/>
    <w:rsid w:val="369A6244"/>
    <w:rsid w:val="370BA3CB"/>
    <w:rsid w:val="3714B1CC"/>
    <w:rsid w:val="385B1487"/>
    <w:rsid w:val="38D8E0E7"/>
    <w:rsid w:val="38DC7514"/>
    <w:rsid w:val="38EA5161"/>
    <w:rsid w:val="3C8F0D90"/>
    <w:rsid w:val="3CBAB969"/>
    <w:rsid w:val="3CC01B0E"/>
    <w:rsid w:val="3CC6EBAF"/>
    <w:rsid w:val="42644959"/>
    <w:rsid w:val="429D2E10"/>
    <w:rsid w:val="42A54A6C"/>
    <w:rsid w:val="42DE6ABE"/>
    <w:rsid w:val="44426F9C"/>
    <w:rsid w:val="44CFC985"/>
    <w:rsid w:val="44E588B2"/>
    <w:rsid w:val="46606EDD"/>
    <w:rsid w:val="46F1E71E"/>
    <w:rsid w:val="474D4F46"/>
    <w:rsid w:val="479E27AB"/>
    <w:rsid w:val="48140D8D"/>
    <w:rsid w:val="48BD56BB"/>
    <w:rsid w:val="48CD94E6"/>
    <w:rsid w:val="4C0452CB"/>
    <w:rsid w:val="4CFCA72B"/>
    <w:rsid w:val="4D1734F0"/>
    <w:rsid w:val="4D642AFA"/>
    <w:rsid w:val="4DCE8C38"/>
    <w:rsid w:val="4E7825E6"/>
    <w:rsid w:val="4EB45642"/>
    <w:rsid w:val="4F98125A"/>
    <w:rsid w:val="4F988009"/>
    <w:rsid w:val="506B3FFD"/>
    <w:rsid w:val="50FE40DD"/>
    <w:rsid w:val="52569C55"/>
    <w:rsid w:val="52769736"/>
    <w:rsid w:val="52C2B38A"/>
    <w:rsid w:val="5334AD89"/>
    <w:rsid w:val="535D2FC1"/>
    <w:rsid w:val="53F36F7F"/>
    <w:rsid w:val="547B5C4C"/>
    <w:rsid w:val="54A1FF49"/>
    <w:rsid w:val="552B4A0D"/>
    <w:rsid w:val="55B62BC2"/>
    <w:rsid w:val="55E47AEA"/>
    <w:rsid w:val="55F6FBD7"/>
    <w:rsid w:val="5609CD8F"/>
    <w:rsid w:val="56555EB1"/>
    <w:rsid w:val="57203266"/>
    <w:rsid w:val="57F79064"/>
    <w:rsid w:val="58A12144"/>
    <w:rsid w:val="5A2404AD"/>
    <w:rsid w:val="5AA8F3BD"/>
    <w:rsid w:val="5C09B905"/>
    <w:rsid w:val="5CAC2631"/>
    <w:rsid w:val="5D428DAD"/>
    <w:rsid w:val="5D7D414F"/>
    <w:rsid w:val="5E0DA26C"/>
    <w:rsid w:val="5E0F03EC"/>
    <w:rsid w:val="5E8EB279"/>
    <w:rsid w:val="5EE30AAD"/>
    <w:rsid w:val="5F196D12"/>
    <w:rsid w:val="5FE95AB2"/>
    <w:rsid w:val="60C270EE"/>
    <w:rsid w:val="61B62539"/>
    <w:rsid w:val="63266D85"/>
    <w:rsid w:val="632887E7"/>
    <w:rsid w:val="64F74544"/>
    <w:rsid w:val="6629C3DE"/>
    <w:rsid w:val="6655E609"/>
    <w:rsid w:val="66B2F27F"/>
    <w:rsid w:val="675D37F3"/>
    <w:rsid w:val="67BD8A3C"/>
    <w:rsid w:val="6931FAEA"/>
    <w:rsid w:val="69834716"/>
    <w:rsid w:val="6A23A019"/>
    <w:rsid w:val="6ACA5DB4"/>
    <w:rsid w:val="6AFD535F"/>
    <w:rsid w:val="6C0CD4A3"/>
    <w:rsid w:val="6C88250E"/>
    <w:rsid w:val="6CB4C8AA"/>
    <w:rsid w:val="6D15C1D7"/>
    <w:rsid w:val="6D308016"/>
    <w:rsid w:val="6DEFB4F7"/>
    <w:rsid w:val="6E8CBBAD"/>
    <w:rsid w:val="6EDB0DC2"/>
    <w:rsid w:val="6F98D8F8"/>
    <w:rsid w:val="70A0E7C6"/>
    <w:rsid w:val="720BCB22"/>
    <w:rsid w:val="7318894E"/>
    <w:rsid w:val="744A6A0A"/>
    <w:rsid w:val="74B04745"/>
    <w:rsid w:val="759DB8C5"/>
    <w:rsid w:val="75FF6BBA"/>
    <w:rsid w:val="77EB0E3D"/>
    <w:rsid w:val="7853CA4F"/>
    <w:rsid w:val="78890F1A"/>
    <w:rsid w:val="789FD9B2"/>
    <w:rsid w:val="793B326E"/>
    <w:rsid w:val="7940E65E"/>
    <w:rsid w:val="796D49A9"/>
    <w:rsid w:val="7A67D0F7"/>
    <w:rsid w:val="7C827B8F"/>
    <w:rsid w:val="7CDAE665"/>
    <w:rsid w:val="7DD1A4C5"/>
    <w:rsid w:val="7E8034B9"/>
    <w:rsid w:val="7E9FE8DC"/>
    <w:rsid w:val="7EA84478"/>
    <w:rsid w:val="7EFBEF62"/>
    <w:rsid w:val="7F2096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D4FC5"/>
  <w15:chartTrackingRefBased/>
  <w15:docId w15:val="{BFA0768B-FD5F-422B-819F-BBE8C0E0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SE"/>
    <w:qFormat/>
    <w:rsid w:val="005B3C1E"/>
    <w:rPr>
      <w:rFonts w:ascii="Calibri" w:hAnsi="Calibri"/>
      <w:kern w:val="0"/>
      <w:sz w:val="22"/>
      <w:szCs w:val="22"/>
      <w14:ligatures w14:val="none"/>
    </w:rPr>
  </w:style>
  <w:style w:type="paragraph" w:styleId="Heading1">
    <w:name w:val="heading 1"/>
    <w:basedOn w:val="Normal"/>
    <w:next w:val="Normal"/>
    <w:link w:val="Heading1Char"/>
    <w:uiPriority w:val="9"/>
    <w:qFormat/>
    <w:rsid w:val="002F076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F076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F0767"/>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F0767"/>
    <w:pPr>
      <w:keepNext/>
      <w:keepLines/>
      <w:spacing w:before="80" w:after="4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F0767"/>
    <w:pPr>
      <w:keepNext/>
      <w:keepLines/>
      <w:spacing w:before="80" w:after="4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F0767"/>
    <w:pPr>
      <w:keepNext/>
      <w:keepLines/>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F0767"/>
    <w:pPr>
      <w:keepNext/>
      <w:keepLines/>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F0767"/>
    <w:pPr>
      <w:keepNext/>
      <w:keepLines/>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F0767"/>
    <w:pPr>
      <w:keepNext/>
      <w:keepLines/>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7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7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7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7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7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7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7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7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767"/>
    <w:rPr>
      <w:rFonts w:eastAsiaTheme="majorEastAsia" w:cstheme="majorBidi"/>
      <w:color w:val="272727" w:themeColor="text1" w:themeTint="D8"/>
    </w:rPr>
  </w:style>
  <w:style w:type="paragraph" w:styleId="Title">
    <w:name w:val="Title"/>
    <w:basedOn w:val="Normal"/>
    <w:next w:val="Normal"/>
    <w:link w:val="TitleChar"/>
    <w:uiPriority w:val="10"/>
    <w:qFormat/>
    <w:rsid w:val="002F076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F07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767"/>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F07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767"/>
    <w:pPr>
      <w:spacing w:before="160" w:after="160"/>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F0767"/>
    <w:rPr>
      <w:i/>
      <w:iCs/>
      <w:color w:val="404040" w:themeColor="text1" w:themeTint="BF"/>
    </w:rPr>
  </w:style>
  <w:style w:type="paragraph" w:styleId="ListParagraph">
    <w:name w:val="List Paragraph"/>
    <w:basedOn w:val="Normal"/>
    <w:uiPriority w:val="34"/>
    <w:qFormat/>
    <w:rsid w:val="002F0767"/>
    <w:pPr>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2F0767"/>
    <w:rPr>
      <w:i/>
      <w:iCs/>
      <w:color w:val="0F4761" w:themeColor="accent1" w:themeShade="BF"/>
    </w:rPr>
  </w:style>
  <w:style w:type="paragraph" w:styleId="IntenseQuote">
    <w:name w:val="Intense Quote"/>
    <w:basedOn w:val="Normal"/>
    <w:next w:val="Normal"/>
    <w:link w:val="IntenseQuoteChar"/>
    <w:uiPriority w:val="30"/>
    <w:qFormat/>
    <w:rsid w:val="002F076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F0767"/>
    <w:rPr>
      <w:i/>
      <w:iCs/>
      <w:color w:val="0F4761" w:themeColor="accent1" w:themeShade="BF"/>
    </w:rPr>
  </w:style>
  <w:style w:type="character" w:styleId="IntenseReference">
    <w:name w:val="Intense Reference"/>
    <w:basedOn w:val="DefaultParagraphFont"/>
    <w:uiPriority w:val="32"/>
    <w:qFormat/>
    <w:rsid w:val="002F0767"/>
    <w:rPr>
      <w:b/>
      <w:bCs/>
      <w:smallCaps/>
      <w:color w:val="0F4761" w:themeColor="accent1" w:themeShade="BF"/>
      <w:spacing w:val="5"/>
    </w:rPr>
  </w:style>
  <w:style w:type="paragraph" w:customStyle="1" w:styleId="Pa0">
    <w:name w:val="Pa0"/>
    <w:basedOn w:val="Normal"/>
    <w:next w:val="Normal"/>
    <w:uiPriority w:val="99"/>
    <w:rsid w:val="002F0767"/>
    <w:pPr>
      <w:autoSpaceDE w:val="0"/>
      <w:autoSpaceDN w:val="0"/>
      <w:adjustRightInd w:val="0"/>
      <w:spacing w:line="241" w:lineRule="atLeast"/>
    </w:pPr>
    <w:rPr>
      <w:sz w:val="24"/>
      <w:szCs w:val="24"/>
    </w:rPr>
  </w:style>
  <w:style w:type="character" w:customStyle="1" w:styleId="A18">
    <w:name w:val="A18"/>
    <w:uiPriority w:val="99"/>
    <w:rsid w:val="002F0767"/>
    <w:rPr>
      <w:rFonts w:cs="Calibri"/>
      <w:color w:val="211D1E"/>
      <w:sz w:val="11"/>
      <w:szCs w:val="11"/>
    </w:rPr>
  </w:style>
  <w:style w:type="paragraph" w:styleId="Header">
    <w:name w:val="header"/>
    <w:basedOn w:val="Normal"/>
    <w:link w:val="HeaderChar"/>
    <w:uiPriority w:val="99"/>
    <w:unhideWhenUsed/>
    <w:rsid w:val="002F0767"/>
    <w:pPr>
      <w:tabs>
        <w:tab w:val="center" w:pos="4513"/>
        <w:tab w:val="right" w:pos="9026"/>
      </w:tabs>
    </w:pPr>
  </w:style>
  <w:style w:type="character" w:customStyle="1" w:styleId="HeaderChar">
    <w:name w:val="Header Char"/>
    <w:basedOn w:val="DefaultParagraphFont"/>
    <w:link w:val="Header"/>
    <w:uiPriority w:val="99"/>
    <w:rsid w:val="002F0767"/>
    <w:rPr>
      <w:rFonts w:ascii="Calibri" w:hAnsi="Calibri"/>
      <w:kern w:val="0"/>
      <w:sz w:val="22"/>
      <w:szCs w:val="22"/>
      <w14:ligatures w14:val="none"/>
    </w:rPr>
  </w:style>
  <w:style w:type="paragraph" w:styleId="Footer">
    <w:name w:val="footer"/>
    <w:basedOn w:val="Normal"/>
    <w:link w:val="FooterChar"/>
    <w:uiPriority w:val="99"/>
    <w:unhideWhenUsed/>
    <w:rsid w:val="002F0767"/>
    <w:pPr>
      <w:tabs>
        <w:tab w:val="center" w:pos="4513"/>
        <w:tab w:val="right" w:pos="9026"/>
      </w:tabs>
    </w:pPr>
  </w:style>
  <w:style w:type="character" w:customStyle="1" w:styleId="FooterChar">
    <w:name w:val="Footer Char"/>
    <w:basedOn w:val="DefaultParagraphFont"/>
    <w:link w:val="Footer"/>
    <w:uiPriority w:val="99"/>
    <w:rsid w:val="002F0767"/>
    <w:rPr>
      <w:rFonts w:ascii="Calibri" w:hAnsi="Calibri"/>
      <w:kern w:val="0"/>
      <w:sz w:val="22"/>
      <w:szCs w:val="22"/>
      <w14:ligatures w14:val="none"/>
    </w:rPr>
  </w:style>
  <w:style w:type="paragraph" w:customStyle="1" w:styleId="Default">
    <w:name w:val="Default"/>
    <w:rsid w:val="002F0767"/>
    <w:pPr>
      <w:autoSpaceDE w:val="0"/>
      <w:autoSpaceDN w:val="0"/>
      <w:adjustRightInd w:val="0"/>
    </w:pPr>
    <w:rPr>
      <w:rFonts w:ascii="Foco" w:hAnsi="Foco" w:cs="Foco"/>
      <w:color w:val="000000"/>
      <w:kern w:val="0"/>
      <w14:ligatures w14:val="none"/>
    </w:rPr>
  </w:style>
  <w:style w:type="character" w:styleId="Hyperlink">
    <w:name w:val="Hyperlink"/>
    <w:basedOn w:val="DefaultParagraphFont"/>
    <w:uiPriority w:val="99"/>
    <w:unhideWhenUsed/>
    <w:rsid w:val="002F0767"/>
    <w:rPr>
      <w:color w:val="467886" w:themeColor="hyperlink"/>
      <w:u w:val="single"/>
    </w:rPr>
  </w:style>
  <w:style w:type="paragraph" w:styleId="Revision">
    <w:name w:val="Revision"/>
    <w:hidden/>
    <w:uiPriority w:val="99"/>
    <w:semiHidden/>
    <w:rsid w:val="00DB65AB"/>
    <w:rPr>
      <w:rFonts w:ascii="Calibri" w:hAnsi="Calibri"/>
      <w:kern w:val="0"/>
      <w:sz w:val="22"/>
      <w:szCs w:val="22"/>
      <w14:ligatures w14:val="none"/>
    </w:rPr>
  </w:style>
  <w:style w:type="character" w:styleId="CommentReference">
    <w:name w:val="annotation reference"/>
    <w:basedOn w:val="DefaultParagraphFont"/>
    <w:uiPriority w:val="99"/>
    <w:semiHidden/>
    <w:unhideWhenUsed/>
    <w:rsid w:val="000C6527"/>
    <w:rPr>
      <w:sz w:val="16"/>
      <w:szCs w:val="16"/>
    </w:rPr>
  </w:style>
  <w:style w:type="paragraph" w:styleId="CommentText">
    <w:name w:val="annotation text"/>
    <w:basedOn w:val="Normal"/>
    <w:link w:val="CommentTextChar"/>
    <w:uiPriority w:val="99"/>
    <w:unhideWhenUsed/>
    <w:rsid w:val="000C6527"/>
    <w:rPr>
      <w:sz w:val="20"/>
      <w:szCs w:val="20"/>
    </w:rPr>
  </w:style>
  <w:style w:type="character" w:customStyle="1" w:styleId="CommentTextChar">
    <w:name w:val="Comment Text Char"/>
    <w:basedOn w:val="DefaultParagraphFont"/>
    <w:link w:val="CommentText"/>
    <w:uiPriority w:val="99"/>
    <w:rsid w:val="000C6527"/>
    <w:rPr>
      <w:rFonts w:ascii="Calibri" w:hAnsi="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C6527"/>
    <w:rPr>
      <w:b/>
      <w:bCs/>
    </w:rPr>
  </w:style>
  <w:style w:type="character" w:customStyle="1" w:styleId="CommentSubjectChar">
    <w:name w:val="Comment Subject Char"/>
    <w:basedOn w:val="CommentTextChar"/>
    <w:link w:val="CommentSubject"/>
    <w:uiPriority w:val="99"/>
    <w:semiHidden/>
    <w:rsid w:val="000C6527"/>
    <w:rPr>
      <w:rFonts w:ascii="Calibri" w:hAnsi="Calibri"/>
      <w:b/>
      <w:bCs/>
      <w:kern w:val="0"/>
      <w:sz w:val="20"/>
      <w:szCs w:val="20"/>
      <w14:ligatures w14:val="none"/>
    </w:rPr>
  </w:style>
  <w:style w:type="character" w:styleId="UnresolvedMention">
    <w:name w:val="Unresolved Mention"/>
    <w:basedOn w:val="DefaultParagraphFont"/>
    <w:uiPriority w:val="99"/>
    <w:semiHidden/>
    <w:unhideWhenUsed/>
    <w:rsid w:val="00C34D73"/>
    <w:rPr>
      <w:color w:val="605E5C"/>
      <w:shd w:val="clear" w:color="auto" w:fill="E1DFDD"/>
    </w:rPr>
  </w:style>
  <w:style w:type="character" w:styleId="FollowedHyperlink">
    <w:name w:val="FollowedHyperlink"/>
    <w:basedOn w:val="DefaultParagraphFont"/>
    <w:uiPriority w:val="99"/>
    <w:semiHidden/>
    <w:unhideWhenUsed/>
    <w:rsid w:val="00EB10E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llo.com/c/dCNH6o0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orldhormoneda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541</Words>
  <Characters>3089</Characters>
  <Application>Microsoft Office Word</Application>
  <DocSecurity>0</DocSecurity>
  <Lines>25</Lines>
  <Paragraphs>7</Paragraphs>
  <ScaleCrop>false</ScaleCrop>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Shanahan</dc:creator>
  <cp:keywords/>
  <dc:description/>
  <cp:lastModifiedBy>Louise Shanahan</cp:lastModifiedBy>
  <cp:revision>60</cp:revision>
  <dcterms:created xsi:type="dcterms:W3CDTF">2025-01-28T13:22:00Z</dcterms:created>
  <dcterms:modified xsi:type="dcterms:W3CDTF">2026-01-26T14:54:00Z</dcterms:modified>
</cp:coreProperties>
</file>