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23AE9" w14:paraId="02FD2C9D" w14:textId="77777777" w:rsidTr="00823AE9">
        <w:tc>
          <w:tcPr>
            <w:tcW w:w="4505" w:type="dxa"/>
          </w:tcPr>
          <w:p w14:paraId="21FEC313" w14:textId="7079E3AF" w:rsidR="00823AE9" w:rsidRDefault="00823AE9" w:rsidP="000226C2">
            <w:pPr>
              <w:pStyle w:val="Title"/>
              <w:rPr>
                <w:rFonts w:cstheme="minorHAnsi"/>
              </w:rPr>
            </w:pPr>
            <w:r w:rsidRPr="003569DC">
              <w:rPr>
                <w:sz w:val="40"/>
                <w:szCs w:val="40"/>
                <w:highlight w:val="yellow"/>
              </w:rPr>
              <w:t>[INSERT LOGO]</w:t>
            </w:r>
          </w:p>
        </w:tc>
        <w:tc>
          <w:tcPr>
            <w:tcW w:w="4505" w:type="dxa"/>
          </w:tcPr>
          <w:p w14:paraId="458E6673" w14:textId="67225909" w:rsidR="00823AE9" w:rsidRDefault="00823AE9" w:rsidP="00823AE9">
            <w:pPr>
              <w:jc w:val="right"/>
              <w:rPr>
                <w:rFonts w:cstheme="minorHAnsi"/>
                <w:sz w:val="22"/>
                <w:szCs w:val="22"/>
              </w:rPr>
            </w:pPr>
            <w:r>
              <w:rPr>
                <w:noProof/>
              </w:rPr>
              <w:drawing>
                <wp:inline distT="0" distB="0" distL="0" distR="0" wp14:anchorId="2BBEA901" wp14:editId="4C665312">
                  <wp:extent cx="1879410" cy="640174"/>
                  <wp:effectExtent l="0" t="0" r="635" b="0"/>
                  <wp:docPr id="609857920" name="Picture 1" descr="A green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6596" name="Picture 1" descr="A green circle with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68076" cy="670376"/>
                          </a:xfrm>
                          <a:prstGeom prst="rect">
                            <a:avLst/>
                          </a:prstGeom>
                        </pic:spPr>
                      </pic:pic>
                    </a:graphicData>
                  </a:graphic>
                </wp:inline>
              </w:drawing>
            </w:r>
          </w:p>
        </w:tc>
      </w:tr>
    </w:tbl>
    <w:p w14:paraId="10AC889E" w14:textId="77777777" w:rsidR="00823AE9" w:rsidRDefault="00823AE9">
      <w:pPr>
        <w:rPr>
          <w:rFonts w:cstheme="minorHAnsi"/>
          <w:sz w:val="22"/>
          <w:szCs w:val="22"/>
        </w:rPr>
      </w:pPr>
    </w:p>
    <w:p w14:paraId="4DFCC59D" w14:textId="77777777" w:rsidR="00823AE9" w:rsidRPr="00320EB8" w:rsidRDefault="00823AE9">
      <w:pPr>
        <w:rPr>
          <w:rFonts w:cstheme="minorHAnsi"/>
          <w:sz w:val="22"/>
          <w:szCs w:val="22"/>
        </w:rPr>
      </w:pPr>
    </w:p>
    <w:p w14:paraId="5A918B90" w14:textId="4F83D3D4" w:rsidR="00A516A3" w:rsidRPr="00320EB8" w:rsidRDefault="005218CC">
      <w:pPr>
        <w:rPr>
          <w:rFonts w:cstheme="minorHAnsi"/>
          <w:b/>
          <w:bCs/>
        </w:rPr>
      </w:pPr>
      <w:r w:rsidRPr="00320EB8">
        <w:rPr>
          <w:rFonts w:cstheme="minorHAnsi"/>
          <w:b/>
          <w:bCs/>
        </w:rPr>
        <w:t>PRESS RELEASE</w:t>
      </w:r>
    </w:p>
    <w:p w14:paraId="0F624BDA" w14:textId="4904A9E2" w:rsidR="005218CC" w:rsidRPr="00320EB8" w:rsidRDefault="005218CC">
      <w:pPr>
        <w:rPr>
          <w:rFonts w:cstheme="minorHAnsi"/>
          <w:b/>
          <w:bCs/>
        </w:rPr>
      </w:pPr>
    </w:p>
    <w:p w14:paraId="52F62C13" w14:textId="7B10CC84" w:rsidR="005218CC" w:rsidRPr="00320EB8" w:rsidRDefault="005218CC">
      <w:pPr>
        <w:rPr>
          <w:rFonts w:cstheme="minorHAnsi"/>
          <w:b/>
          <w:bCs/>
        </w:rPr>
      </w:pPr>
      <w:r w:rsidRPr="00320EB8">
        <w:rPr>
          <w:rFonts w:cstheme="minorHAnsi"/>
          <w:b/>
          <w:bCs/>
        </w:rPr>
        <w:t xml:space="preserve">EMBARGOED TO </w:t>
      </w:r>
      <w:r w:rsidR="00823AE9">
        <w:rPr>
          <w:rFonts w:cstheme="minorHAnsi"/>
          <w:b/>
          <w:bCs/>
        </w:rPr>
        <w:t>24 APRIL 2024</w:t>
      </w:r>
    </w:p>
    <w:p w14:paraId="178462CC" w14:textId="4CCEEE58" w:rsidR="005218CC" w:rsidRPr="00320EB8" w:rsidRDefault="005218CC">
      <w:pPr>
        <w:rPr>
          <w:rFonts w:cstheme="minorHAnsi"/>
          <w:b/>
          <w:bCs/>
          <w:sz w:val="22"/>
          <w:szCs w:val="22"/>
        </w:rPr>
      </w:pPr>
    </w:p>
    <w:p w14:paraId="399A95B0" w14:textId="3A224F49" w:rsidR="005218CC" w:rsidRPr="005D5A65" w:rsidRDefault="005218CC">
      <w:pPr>
        <w:rPr>
          <w:rFonts w:cstheme="minorHAnsi"/>
          <w:sz w:val="22"/>
          <w:szCs w:val="22"/>
        </w:rPr>
      </w:pPr>
      <w:r w:rsidRPr="005D5A65">
        <w:rPr>
          <w:rFonts w:cstheme="minorHAnsi"/>
          <w:sz w:val="22"/>
          <w:szCs w:val="22"/>
        </w:rPr>
        <w:t xml:space="preserve">Contact: </w:t>
      </w:r>
      <w:r w:rsidRPr="005D5A65">
        <w:rPr>
          <w:rFonts w:cstheme="minorHAnsi"/>
          <w:sz w:val="22"/>
          <w:szCs w:val="22"/>
          <w:highlight w:val="yellow"/>
        </w:rPr>
        <w:t>[INSERT INFO]</w:t>
      </w:r>
    </w:p>
    <w:p w14:paraId="514881B4" w14:textId="65A4BC97" w:rsidR="005218CC" w:rsidRPr="005D5A65" w:rsidRDefault="005218CC" w:rsidP="000B5718">
      <w:pPr>
        <w:rPr>
          <w:rFonts w:cstheme="minorHAnsi"/>
          <w:sz w:val="22"/>
          <w:szCs w:val="22"/>
        </w:rPr>
      </w:pPr>
    </w:p>
    <w:p w14:paraId="7125A52B" w14:textId="77777777" w:rsidR="000B5718" w:rsidRDefault="000B5718" w:rsidP="000B5718">
      <w:pPr>
        <w:rPr>
          <w:rFonts w:cstheme="minorHAnsi"/>
          <w:b/>
          <w:bCs/>
          <w:sz w:val="22"/>
          <w:szCs w:val="22"/>
        </w:rPr>
      </w:pPr>
    </w:p>
    <w:p w14:paraId="020C6B7C" w14:textId="77777777" w:rsidR="000B5718" w:rsidRDefault="00823AE9" w:rsidP="000B5718">
      <w:pPr>
        <w:jc w:val="center"/>
        <w:rPr>
          <w:rFonts w:cstheme="minorHAnsi"/>
          <w:b/>
          <w:bCs/>
          <w:sz w:val="22"/>
          <w:szCs w:val="22"/>
        </w:rPr>
      </w:pPr>
      <w:r>
        <w:rPr>
          <w:rFonts w:cstheme="minorHAnsi"/>
          <w:b/>
          <w:bCs/>
          <w:sz w:val="22"/>
          <w:szCs w:val="22"/>
        </w:rPr>
        <w:t xml:space="preserve">European Hormone Day brings together endocrine community </w:t>
      </w:r>
    </w:p>
    <w:p w14:paraId="7521F903" w14:textId="144ECFAF" w:rsidR="000B5718" w:rsidRPr="000B5718" w:rsidRDefault="00823AE9" w:rsidP="000B5718">
      <w:pPr>
        <w:jc w:val="center"/>
        <w:rPr>
          <w:rFonts w:cstheme="minorHAnsi"/>
          <w:b/>
          <w:bCs/>
          <w:sz w:val="22"/>
          <w:szCs w:val="22"/>
        </w:rPr>
      </w:pPr>
      <w:r>
        <w:rPr>
          <w:rFonts w:cstheme="minorHAnsi"/>
          <w:b/>
          <w:bCs/>
          <w:sz w:val="22"/>
          <w:szCs w:val="22"/>
        </w:rPr>
        <w:t>to raise public awareness of simple</w:t>
      </w:r>
      <w:r w:rsidR="000B5718">
        <w:rPr>
          <w:rFonts w:cstheme="minorHAnsi"/>
          <w:b/>
          <w:bCs/>
          <w:sz w:val="22"/>
          <w:szCs w:val="22"/>
        </w:rPr>
        <w:t xml:space="preserve"> </w:t>
      </w:r>
      <w:r>
        <w:rPr>
          <w:rFonts w:cstheme="minorHAnsi"/>
          <w:b/>
          <w:bCs/>
          <w:sz w:val="22"/>
          <w:szCs w:val="22"/>
        </w:rPr>
        <w:t>steps to promote hormone health</w:t>
      </w:r>
      <w:r w:rsidR="00A97686">
        <w:rPr>
          <w:rFonts w:cstheme="minorHAnsi"/>
          <w:b/>
          <w:bCs/>
          <w:sz w:val="22"/>
          <w:szCs w:val="22"/>
        </w:rPr>
        <w:t xml:space="preserve"> and prevent disease</w:t>
      </w:r>
    </w:p>
    <w:p w14:paraId="4C19B2E7" w14:textId="77777777" w:rsidR="000B5718" w:rsidRDefault="000B5718">
      <w:pPr>
        <w:rPr>
          <w:rFonts w:cstheme="minorHAnsi"/>
          <w:sz w:val="22"/>
          <w:szCs w:val="22"/>
        </w:rPr>
      </w:pPr>
    </w:p>
    <w:p w14:paraId="23E5A292" w14:textId="7A2AAB21" w:rsidR="000B5718" w:rsidRDefault="00823AE9">
      <w:pPr>
        <w:rPr>
          <w:rFonts w:cstheme="minorHAnsi"/>
          <w:sz w:val="22"/>
          <w:szCs w:val="22"/>
        </w:rPr>
      </w:pPr>
      <w:r w:rsidRPr="00823AE9">
        <w:rPr>
          <w:rFonts w:cstheme="minorHAnsi"/>
          <w:sz w:val="22"/>
          <w:szCs w:val="22"/>
        </w:rPr>
        <w:t xml:space="preserve">European Hormone Day returns for a third time today, </w:t>
      </w:r>
      <w:r w:rsidRPr="00823AE9">
        <w:rPr>
          <w:rFonts w:cstheme="minorHAnsi"/>
          <w:b/>
          <w:bCs/>
          <w:sz w:val="22"/>
          <w:szCs w:val="22"/>
        </w:rPr>
        <w:t>24 April 2024</w:t>
      </w:r>
      <w:r w:rsidRPr="00823AE9">
        <w:rPr>
          <w:rFonts w:cstheme="minorHAnsi"/>
          <w:sz w:val="22"/>
          <w:szCs w:val="22"/>
        </w:rPr>
        <w:t>,</w:t>
      </w:r>
      <w:r>
        <w:rPr>
          <w:rFonts w:cstheme="minorHAnsi"/>
          <w:sz w:val="22"/>
          <w:szCs w:val="22"/>
        </w:rPr>
        <w:t xml:space="preserve"> </w:t>
      </w:r>
      <w:r w:rsidR="00A250C7">
        <w:rPr>
          <w:rFonts w:cstheme="minorHAnsi"/>
          <w:sz w:val="22"/>
          <w:szCs w:val="22"/>
        </w:rPr>
        <w:t>putting</w:t>
      </w:r>
      <w:r>
        <w:rPr>
          <w:rFonts w:cstheme="minorHAnsi"/>
          <w:sz w:val="22"/>
          <w:szCs w:val="22"/>
        </w:rPr>
        <w:t xml:space="preserve"> a spotlight on the vital role of hormones in preventing rare and chronic disease. </w:t>
      </w:r>
    </w:p>
    <w:p w14:paraId="333A59D4" w14:textId="77777777" w:rsidR="000B5718" w:rsidRDefault="000B5718">
      <w:pPr>
        <w:rPr>
          <w:rFonts w:cstheme="minorHAnsi"/>
          <w:sz w:val="22"/>
          <w:szCs w:val="22"/>
        </w:rPr>
      </w:pPr>
    </w:p>
    <w:p w14:paraId="24E9C690" w14:textId="3D75500F" w:rsidR="00823AE9" w:rsidRDefault="00D055D5">
      <w:pPr>
        <w:rPr>
          <w:rFonts w:cstheme="minorHAnsi"/>
          <w:sz w:val="22"/>
          <w:szCs w:val="22"/>
        </w:rPr>
      </w:pPr>
      <w:r w:rsidRPr="00823AE9">
        <w:rPr>
          <w:rFonts w:cstheme="minorHAnsi"/>
          <w:sz w:val="22"/>
          <w:szCs w:val="22"/>
          <w:highlight w:val="yellow"/>
        </w:rPr>
        <w:t>[INSERT NAME OF YOUR ORGANISATION]</w:t>
      </w:r>
      <w:r>
        <w:rPr>
          <w:rFonts w:cstheme="minorHAnsi"/>
          <w:sz w:val="22"/>
          <w:szCs w:val="22"/>
        </w:rPr>
        <w:t xml:space="preserve"> joins th</w:t>
      </w:r>
      <w:r w:rsidR="00823AE9">
        <w:rPr>
          <w:rFonts w:cstheme="minorHAnsi"/>
          <w:sz w:val="22"/>
          <w:szCs w:val="22"/>
        </w:rPr>
        <w:t xml:space="preserve">e European Society of Endocrinology (ESE), the European Hormone and Metabolism Foundation (ESE Foundation), and others across Europe and </w:t>
      </w:r>
      <w:r w:rsidR="000B5718">
        <w:rPr>
          <w:rFonts w:cstheme="minorHAnsi"/>
          <w:sz w:val="22"/>
          <w:szCs w:val="22"/>
        </w:rPr>
        <w:t xml:space="preserve">beyond </w:t>
      </w:r>
      <w:r>
        <w:rPr>
          <w:rFonts w:cstheme="minorHAnsi"/>
          <w:sz w:val="22"/>
          <w:szCs w:val="22"/>
        </w:rPr>
        <w:t>in highlighting</w:t>
      </w:r>
      <w:r w:rsidR="00823AE9">
        <w:rPr>
          <w:rFonts w:cstheme="minorHAnsi"/>
          <w:sz w:val="22"/>
          <w:szCs w:val="22"/>
        </w:rPr>
        <w:t xml:space="preserve"> </w:t>
      </w:r>
      <w:r w:rsidR="00FB38F4">
        <w:rPr>
          <w:rFonts w:cstheme="minorHAnsi"/>
          <w:b/>
          <w:bCs/>
          <w:sz w:val="22"/>
          <w:szCs w:val="22"/>
        </w:rPr>
        <w:t>simple s</w:t>
      </w:r>
      <w:r w:rsidR="00823AE9" w:rsidRPr="00823AE9">
        <w:rPr>
          <w:rFonts w:cstheme="minorHAnsi"/>
          <w:b/>
          <w:bCs/>
          <w:sz w:val="22"/>
          <w:szCs w:val="22"/>
        </w:rPr>
        <w:t>teps we can all take towards better hormone health</w:t>
      </w:r>
      <w:r w:rsidR="00823AE9">
        <w:rPr>
          <w:rFonts w:cstheme="minorHAnsi"/>
          <w:sz w:val="22"/>
          <w:szCs w:val="22"/>
        </w:rPr>
        <w:t>.</w:t>
      </w:r>
    </w:p>
    <w:p w14:paraId="5DC1FC93" w14:textId="77777777" w:rsidR="00D055D5" w:rsidRDefault="00D055D5">
      <w:pPr>
        <w:rPr>
          <w:rFonts w:cstheme="minorHAnsi"/>
          <w:sz w:val="22"/>
          <w:szCs w:val="22"/>
        </w:rPr>
      </w:pPr>
    </w:p>
    <w:p w14:paraId="20E14610" w14:textId="2449349F" w:rsidR="00D055D5" w:rsidRDefault="00D055D5" w:rsidP="65967CE6">
      <w:pPr>
        <w:shd w:val="clear" w:color="auto" w:fill="FFFFFF" w:themeFill="background1"/>
        <w:rPr>
          <w:sz w:val="22"/>
          <w:szCs w:val="22"/>
        </w:rPr>
      </w:pPr>
      <w:r w:rsidRPr="65967CE6">
        <w:rPr>
          <w:sz w:val="22"/>
          <w:szCs w:val="22"/>
        </w:rPr>
        <w:t xml:space="preserve">This builds on the success of </w:t>
      </w:r>
      <w:r w:rsidR="00FB38F4" w:rsidRPr="65967CE6">
        <w:rPr>
          <w:sz w:val="22"/>
          <w:szCs w:val="22"/>
        </w:rPr>
        <w:t xml:space="preserve">the previous two campaigns, </w:t>
      </w:r>
      <w:r w:rsidRPr="65967CE6">
        <w:rPr>
          <w:sz w:val="22"/>
          <w:szCs w:val="22"/>
        </w:rPr>
        <w:t>when the community issued a collective call for change to put hormones at the heart of health policy in Europe</w:t>
      </w:r>
      <w:r w:rsidR="006E11DD" w:rsidRPr="65967CE6">
        <w:rPr>
          <w:sz w:val="22"/>
          <w:szCs w:val="22"/>
        </w:rPr>
        <w:t>, focusing on four key areas including obesity, cancer, rare endocrine diseases and endocrine-disrupting chemicals</w:t>
      </w:r>
      <w:r w:rsidR="00A250C7" w:rsidRPr="65967CE6">
        <w:rPr>
          <w:sz w:val="22"/>
          <w:szCs w:val="22"/>
        </w:rPr>
        <w:t xml:space="preserve">. ESE and </w:t>
      </w:r>
      <w:r w:rsidR="00C818A8" w:rsidRPr="65967CE6">
        <w:rPr>
          <w:sz w:val="22"/>
          <w:szCs w:val="22"/>
        </w:rPr>
        <w:t xml:space="preserve">the </w:t>
      </w:r>
      <w:r w:rsidR="00A250C7" w:rsidRPr="65967CE6">
        <w:rPr>
          <w:sz w:val="22"/>
          <w:szCs w:val="22"/>
        </w:rPr>
        <w:t>ESE</w:t>
      </w:r>
      <w:r w:rsidR="00060B34" w:rsidRPr="65967CE6">
        <w:rPr>
          <w:sz w:val="22"/>
          <w:szCs w:val="22"/>
        </w:rPr>
        <w:t xml:space="preserve"> </w:t>
      </w:r>
      <w:r w:rsidR="00A250C7" w:rsidRPr="65967CE6">
        <w:rPr>
          <w:sz w:val="22"/>
          <w:szCs w:val="22"/>
        </w:rPr>
        <w:t>F</w:t>
      </w:r>
      <w:r w:rsidR="00060B34" w:rsidRPr="65967CE6">
        <w:rPr>
          <w:sz w:val="22"/>
          <w:szCs w:val="22"/>
        </w:rPr>
        <w:t>oundation</w:t>
      </w:r>
      <w:r w:rsidR="00A250C7" w:rsidRPr="65967CE6">
        <w:rPr>
          <w:sz w:val="22"/>
          <w:szCs w:val="22"/>
        </w:rPr>
        <w:t xml:space="preserve"> published </w:t>
      </w:r>
      <w:hyperlink r:id="rId6" w:history="1">
        <w:r w:rsidR="00FB38F4" w:rsidRPr="65967CE6">
          <w:rPr>
            <w:rStyle w:val="Hyperlink"/>
            <w:b/>
            <w:bCs/>
            <w:i/>
            <w:iCs/>
            <w:sz w:val="22"/>
            <w:szCs w:val="22"/>
            <w:shd w:val="clear" w:color="auto" w:fill="FFFFFF"/>
          </w:rPr>
          <w:t>Recognising the Key Role of Hormones in European Health: ‘The Milano 2022 Declaration</w:t>
        </w:r>
      </w:hyperlink>
      <w:r w:rsidR="00FB38F4" w:rsidRPr="65967CE6">
        <w:rPr>
          <w:rStyle w:val="normaltextrun"/>
          <w:b/>
          <w:bCs/>
          <w:i/>
          <w:iCs/>
          <w:color w:val="000000"/>
          <w:sz w:val="22"/>
          <w:szCs w:val="22"/>
          <w:shd w:val="clear" w:color="auto" w:fill="FFFFFF"/>
        </w:rPr>
        <w:t xml:space="preserve"> </w:t>
      </w:r>
      <w:r w:rsidR="00FB38F4">
        <w:rPr>
          <w:rStyle w:val="normaltextrun"/>
          <w:color w:val="000000"/>
          <w:sz w:val="22"/>
          <w:szCs w:val="22"/>
          <w:shd w:val="clear" w:color="auto" w:fill="FFFFFF"/>
        </w:rPr>
        <w:t>in 2022</w:t>
      </w:r>
      <w:r w:rsidR="00FB38F4" w:rsidRPr="65967CE6">
        <w:rPr>
          <w:sz w:val="22"/>
          <w:szCs w:val="22"/>
        </w:rPr>
        <w:t xml:space="preserve">, </w:t>
      </w:r>
      <w:r w:rsidRPr="65967CE6">
        <w:rPr>
          <w:sz w:val="22"/>
          <w:szCs w:val="22"/>
        </w:rPr>
        <w:t xml:space="preserve">and </w:t>
      </w:r>
      <w:r w:rsidR="00A250C7" w:rsidRPr="65967CE6">
        <w:rPr>
          <w:sz w:val="22"/>
          <w:szCs w:val="22"/>
        </w:rPr>
        <w:t>a</w:t>
      </w:r>
      <w:r w:rsidRPr="65967CE6">
        <w:rPr>
          <w:sz w:val="22"/>
          <w:szCs w:val="22"/>
        </w:rPr>
        <w:t xml:space="preserve"> </w:t>
      </w:r>
      <w:r w:rsidR="00FB38F4" w:rsidRPr="65967CE6">
        <w:rPr>
          <w:sz w:val="22"/>
          <w:szCs w:val="22"/>
        </w:rPr>
        <w:t xml:space="preserve">public-facing </w:t>
      </w:r>
      <w:r w:rsidRPr="65967CE6">
        <w:rPr>
          <w:sz w:val="22"/>
          <w:szCs w:val="22"/>
        </w:rPr>
        <w:t>annex</w:t>
      </w:r>
      <w:r w:rsidR="00FB38F4" w:rsidRPr="65967CE6">
        <w:rPr>
          <w:sz w:val="22"/>
          <w:szCs w:val="22"/>
        </w:rPr>
        <w:t xml:space="preserve"> to the Milano Declaration</w:t>
      </w:r>
      <w:r w:rsidRPr="65967CE6">
        <w:rPr>
          <w:sz w:val="22"/>
          <w:szCs w:val="22"/>
        </w:rPr>
        <w:t xml:space="preserve">, </w:t>
      </w:r>
      <w:hyperlink r:id="rId7" w:history="1">
        <w:r w:rsidRPr="65967CE6">
          <w:rPr>
            <w:rStyle w:val="Hyperlink"/>
            <w:b/>
            <w:bCs/>
            <w:i/>
            <w:iCs/>
            <w:sz w:val="22"/>
            <w:szCs w:val="22"/>
          </w:rPr>
          <w:t>10 Recommendations for Good Hormone Health</w:t>
        </w:r>
      </w:hyperlink>
      <w:r w:rsidR="00FB38F4" w:rsidRPr="65967CE6">
        <w:rPr>
          <w:sz w:val="22"/>
          <w:szCs w:val="22"/>
        </w:rPr>
        <w:t>, in 202</w:t>
      </w:r>
      <w:r w:rsidR="00A250C7" w:rsidRPr="65967CE6">
        <w:rPr>
          <w:sz w:val="22"/>
          <w:szCs w:val="22"/>
        </w:rPr>
        <w:t>3.</w:t>
      </w:r>
      <w:r w:rsidR="006E11DD" w:rsidRPr="65967CE6">
        <w:rPr>
          <w:sz w:val="22"/>
          <w:szCs w:val="22"/>
        </w:rPr>
        <w:t xml:space="preserve"> An </w:t>
      </w:r>
      <w:r w:rsidR="32F7918B" w:rsidRPr="65967CE6">
        <w:rPr>
          <w:sz w:val="22"/>
          <w:szCs w:val="22"/>
        </w:rPr>
        <w:t xml:space="preserve">updated </w:t>
      </w:r>
      <w:r w:rsidR="006E11DD" w:rsidRPr="65967CE6">
        <w:rPr>
          <w:sz w:val="22"/>
          <w:szCs w:val="22"/>
        </w:rPr>
        <w:t xml:space="preserve">infographic of the 10 Recommendations is </w:t>
      </w:r>
      <w:hyperlink r:id="rId8">
        <w:r w:rsidR="0CAB16FC" w:rsidRPr="65967CE6">
          <w:rPr>
            <w:rStyle w:val="Hyperlink"/>
            <w:sz w:val="22"/>
            <w:szCs w:val="22"/>
          </w:rPr>
          <w:t>available here</w:t>
        </w:r>
      </w:hyperlink>
      <w:r w:rsidR="0CAB16FC" w:rsidRPr="65967CE6">
        <w:rPr>
          <w:sz w:val="22"/>
          <w:szCs w:val="22"/>
        </w:rPr>
        <w:t>.</w:t>
      </w:r>
    </w:p>
    <w:p w14:paraId="44194D45" w14:textId="77777777" w:rsidR="00D055D5" w:rsidRDefault="00D055D5">
      <w:pPr>
        <w:rPr>
          <w:rFonts w:cstheme="minorHAnsi"/>
          <w:sz w:val="22"/>
          <w:szCs w:val="22"/>
        </w:rPr>
      </w:pPr>
    </w:p>
    <w:p w14:paraId="7C828D29" w14:textId="79BC9AF6" w:rsidR="00FB38F4" w:rsidRPr="005D5A65" w:rsidRDefault="00FB38F4" w:rsidP="00FB38F4">
      <w:pPr>
        <w:rPr>
          <w:rFonts w:cstheme="minorHAnsi"/>
          <w:sz w:val="22"/>
          <w:szCs w:val="22"/>
        </w:rPr>
      </w:pPr>
      <w:r w:rsidRPr="005D5A65">
        <w:rPr>
          <w:rStyle w:val="normaltextrun"/>
          <w:rFonts w:cstheme="minorHAnsi"/>
          <w:color w:val="000000"/>
          <w:sz w:val="22"/>
          <w:szCs w:val="22"/>
          <w:shd w:val="clear" w:color="auto" w:fill="FFFF00"/>
        </w:rPr>
        <w:t xml:space="preserve">[INSERT INFORMATION HERE ABOUT YOUR NATIONAL </w:t>
      </w:r>
      <w:r w:rsidR="00773095">
        <w:rPr>
          <w:rStyle w:val="normaltextrun"/>
          <w:rFonts w:cstheme="minorHAnsi"/>
          <w:color w:val="000000"/>
          <w:sz w:val="22"/>
          <w:szCs w:val="22"/>
          <w:shd w:val="clear" w:color="auto" w:fill="FFFF00"/>
        </w:rPr>
        <w:t>PRIORITIES</w:t>
      </w:r>
      <w:r w:rsidRPr="005D5A65">
        <w:rPr>
          <w:rStyle w:val="normaltextrun"/>
          <w:rFonts w:cstheme="minorHAnsi"/>
          <w:color w:val="000000"/>
          <w:sz w:val="22"/>
          <w:szCs w:val="22"/>
          <w:shd w:val="clear" w:color="auto" w:fill="FFFF00"/>
        </w:rPr>
        <w:t>]</w:t>
      </w:r>
    </w:p>
    <w:p w14:paraId="7F103CD1" w14:textId="77777777" w:rsidR="00D055D5" w:rsidRDefault="00D055D5">
      <w:pPr>
        <w:rPr>
          <w:rFonts w:cstheme="minorHAnsi"/>
          <w:sz w:val="22"/>
          <w:szCs w:val="22"/>
        </w:rPr>
      </w:pPr>
    </w:p>
    <w:p w14:paraId="79FA2539" w14:textId="65ED5F31" w:rsidR="00FB38F4" w:rsidRDefault="00A250C7">
      <w:pPr>
        <w:rPr>
          <w:sz w:val="22"/>
          <w:szCs w:val="22"/>
        </w:rPr>
      </w:pPr>
      <w:r>
        <w:rPr>
          <w:sz w:val="22"/>
          <w:szCs w:val="22"/>
        </w:rPr>
        <w:t xml:space="preserve">Jérôme Bertherat, </w:t>
      </w:r>
      <w:r w:rsidR="00FB38F4" w:rsidRPr="2D565DA3">
        <w:rPr>
          <w:sz w:val="22"/>
          <w:szCs w:val="22"/>
        </w:rPr>
        <w:t>ESE President</w:t>
      </w:r>
      <w:r w:rsidR="00FB38F4">
        <w:rPr>
          <w:sz w:val="22"/>
          <w:szCs w:val="22"/>
        </w:rPr>
        <w:t xml:space="preserve">, says: </w:t>
      </w:r>
    </w:p>
    <w:p w14:paraId="2F14EF66" w14:textId="77777777" w:rsidR="00FB38F4" w:rsidRDefault="00FB38F4">
      <w:pPr>
        <w:rPr>
          <w:sz w:val="22"/>
          <w:szCs w:val="22"/>
        </w:rPr>
      </w:pPr>
    </w:p>
    <w:p w14:paraId="1C654BD9" w14:textId="4E87980C" w:rsidR="00FB38F4" w:rsidRPr="00FB38F4" w:rsidRDefault="00FB38F4" w:rsidP="00FB38F4">
      <w:pPr>
        <w:rPr>
          <w:sz w:val="22"/>
          <w:szCs w:val="22"/>
        </w:rPr>
      </w:pPr>
      <w:r>
        <w:rPr>
          <w:sz w:val="22"/>
          <w:szCs w:val="22"/>
        </w:rPr>
        <w:t xml:space="preserve">“Many people have an idea of what hormones are, but do not really know what hormones do, or how they can improve their endocrine health. They may not realise the role hormones play in chronic diseases such as diabetes, thyroid disorders, cancer and obesity, as well as many rare diseases. </w:t>
      </w:r>
      <w:r w:rsidRPr="00FB38F4">
        <w:rPr>
          <w:sz w:val="22"/>
          <w:szCs w:val="22"/>
        </w:rPr>
        <w:t>While we need policymakers to advocate for the best possible treatment and care, there are actions we can all take as individuals</w:t>
      </w:r>
      <w:r w:rsidR="00A97686">
        <w:rPr>
          <w:sz w:val="22"/>
          <w:szCs w:val="22"/>
        </w:rPr>
        <w:t>, too</w:t>
      </w:r>
      <w:r w:rsidRPr="00FB38F4">
        <w:rPr>
          <w:sz w:val="22"/>
          <w:szCs w:val="22"/>
        </w:rPr>
        <w:t xml:space="preserve">. </w:t>
      </w:r>
      <w:r>
        <w:rPr>
          <w:sz w:val="22"/>
          <w:szCs w:val="22"/>
        </w:rPr>
        <w:t xml:space="preserve">European Hormone Day is a chance for us to share why hormones matter and promote the small steps everyone can take towards better </w:t>
      </w:r>
      <w:r w:rsidR="000908C2">
        <w:rPr>
          <w:sz w:val="22"/>
          <w:szCs w:val="22"/>
        </w:rPr>
        <w:t>endocrine</w:t>
      </w:r>
      <w:r>
        <w:rPr>
          <w:sz w:val="22"/>
          <w:szCs w:val="22"/>
        </w:rPr>
        <w:t xml:space="preserve"> health.”</w:t>
      </w:r>
    </w:p>
    <w:p w14:paraId="751B816C" w14:textId="77777777" w:rsidR="00FB38F4" w:rsidRPr="00FD644B" w:rsidRDefault="00FB38F4" w:rsidP="00FB38F4"/>
    <w:p w14:paraId="0E1231DB" w14:textId="177762EE" w:rsidR="00BC53DF" w:rsidRDefault="00A250C7" w:rsidP="00BC53DF">
      <w:pPr>
        <w:rPr>
          <w:rFonts w:cstheme="minorHAnsi"/>
          <w:sz w:val="22"/>
          <w:szCs w:val="22"/>
        </w:rPr>
      </w:pPr>
      <w:r>
        <w:rPr>
          <w:rFonts w:cstheme="minorHAnsi"/>
          <w:sz w:val="22"/>
          <w:szCs w:val="22"/>
        </w:rPr>
        <w:t>Martin Reincke, Chair of the ESE Foundation, says</w:t>
      </w:r>
      <w:r w:rsidR="002F0759">
        <w:rPr>
          <w:rFonts w:cstheme="minorHAnsi"/>
          <w:sz w:val="22"/>
          <w:szCs w:val="22"/>
        </w:rPr>
        <w:t>:</w:t>
      </w:r>
    </w:p>
    <w:p w14:paraId="4B5A8930" w14:textId="77777777" w:rsidR="001D6BD1" w:rsidRDefault="001D6BD1" w:rsidP="00BC53DF">
      <w:pPr>
        <w:rPr>
          <w:rFonts w:cstheme="minorHAnsi"/>
          <w:sz w:val="22"/>
          <w:szCs w:val="22"/>
        </w:rPr>
      </w:pPr>
    </w:p>
    <w:p w14:paraId="00679E7B" w14:textId="5BCF302D" w:rsidR="00C85C8E" w:rsidRDefault="00C85C8E" w:rsidP="00BC53DF">
      <w:pPr>
        <w:rPr>
          <w:rFonts w:cstheme="minorHAnsi"/>
          <w:sz w:val="22"/>
          <w:szCs w:val="22"/>
        </w:rPr>
      </w:pPr>
      <w:r>
        <w:rPr>
          <w:rFonts w:cstheme="minorHAnsi"/>
          <w:sz w:val="22"/>
          <w:szCs w:val="22"/>
        </w:rPr>
        <w:t>“</w:t>
      </w:r>
      <w:r w:rsidR="00782B82">
        <w:rPr>
          <w:rFonts w:cstheme="minorHAnsi"/>
          <w:sz w:val="22"/>
          <w:szCs w:val="22"/>
        </w:rPr>
        <w:t>European Hormone Day is</w:t>
      </w:r>
      <w:r w:rsidR="001D6BD1">
        <w:rPr>
          <w:rFonts w:cstheme="minorHAnsi"/>
          <w:sz w:val="22"/>
          <w:szCs w:val="22"/>
        </w:rPr>
        <w:t xml:space="preserve"> a</w:t>
      </w:r>
      <w:r w:rsidR="00782B82">
        <w:rPr>
          <w:rFonts w:cstheme="minorHAnsi"/>
          <w:sz w:val="22"/>
          <w:szCs w:val="22"/>
        </w:rPr>
        <w:t xml:space="preserve"> fantastic</w:t>
      </w:r>
      <w:r w:rsidR="001D6BD1">
        <w:rPr>
          <w:rFonts w:cstheme="minorHAnsi"/>
          <w:sz w:val="22"/>
          <w:szCs w:val="22"/>
        </w:rPr>
        <w:t xml:space="preserve"> opportunity </w:t>
      </w:r>
      <w:r w:rsidR="00782B82">
        <w:rPr>
          <w:rFonts w:cstheme="minorHAnsi"/>
          <w:sz w:val="22"/>
          <w:szCs w:val="22"/>
        </w:rPr>
        <w:t>for organisations with a shared interest in endocrine health to</w:t>
      </w:r>
      <w:r>
        <w:rPr>
          <w:rFonts w:cstheme="minorHAnsi"/>
          <w:sz w:val="22"/>
          <w:szCs w:val="22"/>
        </w:rPr>
        <w:t xml:space="preserve"> join forces and</w:t>
      </w:r>
      <w:r w:rsidR="00782B82">
        <w:rPr>
          <w:rFonts w:cstheme="minorHAnsi"/>
          <w:sz w:val="22"/>
          <w:szCs w:val="22"/>
        </w:rPr>
        <w:t xml:space="preserve"> </w:t>
      </w:r>
      <w:r>
        <w:rPr>
          <w:rFonts w:cstheme="minorHAnsi"/>
          <w:sz w:val="22"/>
          <w:szCs w:val="22"/>
        </w:rPr>
        <w:t>advocate</w:t>
      </w:r>
      <w:r w:rsidR="00782B82">
        <w:rPr>
          <w:rFonts w:cstheme="minorHAnsi"/>
          <w:sz w:val="22"/>
          <w:szCs w:val="22"/>
        </w:rPr>
        <w:t xml:space="preserve"> </w:t>
      </w:r>
      <w:r>
        <w:rPr>
          <w:rFonts w:cstheme="minorHAnsi"/>
          <w:sz w:val="22"/>
          <w:szCs w:val="22"/>
        </w:rPr>
        <w:t>for better</w:t>
      </w:r>
      <w:r w:rsidR="00782B82">
        <w:rPr>
          <w:rFonts w:cstheme="minorHAnsi"/>
          <w:sz w:val="22"/>
          <w:szCs w:val="22"/>
        </w:rPr>
        <w:t xml:space="preserve"> hormone health</w:t>
      </w:r>
      <w:r>
        <w:rPr>
          <w:rFonts w:cstheme="minorHAnsi"/>
          <w:sz w:val="22"/>
          <w:szCs w:val="22"/>
        </w:rPr>
        <w:t xml:space="preserve"> on a much bigger scale than we might be able to do individually. We encourage everyone to use the hashtag #BecauseHormonesMatter </w:t>
      </w:r>
      <w:r w:rsidR="008C4779">
        <w:rPr>
          <w:rFonts w:cstheme="minorHAnsi"/>
          <w:sz w:val="22"/>
          <w:szCs w:val="22"/>
        </w:rPr>
        <w:t>today and on related awareness days so we can celebrate and learn from others in the endocrine community and spread the message to a wider audience.”</w:t>
      </w:r>
    </w:p>
    <w:p w14:paraId="742B7D76" w14:textId="7BFF4A89" w:rsidR="008A5DF6" w:rsidRPr="005D5A65" w:rsidRDefault="008A5DF6">
      <w:pPr>
        <w:rPr>
          <w:rFonts w:cstheme="minorHAnsi"/>
          <w:sz w:val="22"/>
          <w:szCs w:val="22"/>
        </w:rPr>
      </w:pPr>
    </w:p>
    <w:p w14:paraId="352F6D36" w14:textId="532DC298" w:rsidR="00393FDB" w:rsidRPr="005D5A65" w:rsidRDefault="00393FDB" w:rsidP="0BFB26D2">
      <w:pPr>
        <w:rPr>
          <w:sz w:val="22"/>
          <w:szCs w:val="22"/>
          <w:highlight w:val="cyan"/>
        </w:rPr>
      </w:pPr>
    </w:p>
    <w:p w14:paraId="32A4E65E" w14:textId="2D749BBF" w:rsidR="005218CC" w:rsidRDefault="00393FDB" w:rsidP="00EA0552">
      <w:pPr>
        <w:rPr>
          <w:rStyle w:val="eop"/>
          <w:rFonts w:cstheme="minorHAnsi"/>
          <w:color w:val="000000"/>
          <w:sz w:val="22"/>
          <w:szCs w:val="22"/>
        </w:rPr>
      </w:pPr>
      <w:r w:rsidRPr="005D5A65">
        <w:rPr>
          <w:rFonts w:cstheme="minorHAnsi"/>
          <w:sz w:val="22"/>
          <w:szCs w:val="22"/>
          <w:highlight w:val="yellow"/>
        </w:rPr>
        <w:t>[INSERT QUOTE FROM PRESIDENT OF YOUR ORGANISATION/SOCIETY]</w:t>
      </w:r>
      <w:r w:rsidR="005218CC" w:rsidRPr="005D5A65">
        <w:rPr>
          <w:rStyle w:val="eop"/>
          <w:rFonts w:cstheme="minorHAnsi"/>
          <w:color w:val="000000"/>
          <w:sz w:val="22"/>
          <w:szCs w:val="22"/>
        </w:rPr>
        <w:t> </w:t>
      </w:r>
    </w:p>
    <w:p w14:paraId="0B9350B2" w14:textId="77777777" w:rsidR="006E11DD" w:rsidRPr="005D5A65" w:rsidRDefault="006E11DD" w:rsidP="00EA0552">
      <w:pPr>
        <w:rPr>
          <w:rFonts w:cstheme="minorHAnsi"/>
          <w:sz w:val="22"/>
          <w:szCs w:val="22"/>
        </w:rPr>
      </w:pPr>
    </w:p>
    <w:p w14:paraId="689743B2" w14:textId="3BB49427" w:rsidR="00EA0552" w:rsidRPr="005D5A65" w:rsidRDefault="008C4779" w:rsidP="00320EB8">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More information about European Hormone Day can be found at </w:t>
      </w:r>
      <w:hyperlink r:id="rId9" w:history="1">
        <w:r w:rsidRPr="00CC0747">
          <w:rPr>
            <w:rStyle w:val="Hyperlink"/>
            <w:rFonts w:asciiTheme="minorHAnsi" w:hAnsiTheme="minorHAnsi" w:cstheme="minorHAnsi"/>
            <w:sz w:val="22"/>
            <w:szCs w:val="22"/>
          </w:rPr>
          <w:t>www.europeanhormoneday.org</w:t>
        </w:r>
      </w:hyperlink>
      <w:r>
        <w:rPr>
          <w:rFonts w:asciiTheme="minorHAnsi" w:hAnsiTheme="minorHAnsi" w:cstheme="minorHAnsi"/>
          <w:sz w:val="22"/>
          <w:szCs w:val="22"/>
        </w:rPr>
        <w:t xml:space="preserve"> </w:t>
      </w:r>
    </w:p>
    <w:p w14:paraId="66C01A42" w14:textId="77777777" w:rsidR="00320EB8" w:rsidRPr="005D5A65" w:rsidRDefault="00320EB8" w:rsidP="005218CC">
      <w:pPr>
        <w:pStyle w:val="paragraph"/>
        <w:spacing w:before="0" w:beforeAutospacing="0" w:after="0" w:afterAutospacing="0"/>
        <w:jc w:val="both"/>
        <w:textAlignment w:val="baseline"/>
        <w:rPr>
          <w:rFonts w:asciiTheme="minorHAnsi" w:hAnsiTheme="minorHAnsi" w:cstheme="minorHAnsi"/>
          <w:sz w:val="22"/>
          <w:szCs w:val="22"/>
        </w:rPr>
      </w:pPr>
    </w:p>
    <w:p w14:paraId="77568F67" w14:textId="0F04E70F" w:rsidR="005218CC" w:rsidRPr="005D5A65" w:rsidRDefault="005218CC" w:rsidP="005218CC">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w:t>
      </w:r>
      <w:r w:rsidRPr="005D5A65">
        <w:rPr>
          <w:rStyle w:val="eop"/>
          <w:rFonts w:asciiTheme="minorHAnsi" w:hAnsiTheme="minorHAnsi" w:cstheme="minorHAnsi"/>
          <w:sz w:val="22"/>
          <w:szCs w:val="22"/>
        </w:rPr>
        <w:t> </w:t>
      </w:r>
    </w:p>
    <w:p w14:paraId="4EC84F23" w14:textId="77777777" w:rsidR="005218CC" w:rsidRPr="005D5A65" w:rsidRDefault="005218CC" w:rsidP="005218CC">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b/>
          <w:bCs/>
          <w:sz w:val="22"/>
          <w:szCs w:val="22"/>
        </w:rPr>
        <w:t>---- ENDS ---</w:t>
      </w:r>
      <w:r w:rsidRPr="005D5A65">
        <w:rPr>
          <w:rStyle w:val="normaltextrun"/>
          <w:rFonts w:asciiTheme="minorHAnsi" w:hAnsiTheme="minorHAnsi" w:cstheme="minorHAnsi"/>
          <w:sz w:val="22"/>
          <w:szCs w:val="22"/>
          <w:lang w:val="en-US"/>
        </w:rPr>
        <w:t> </w:t>
      </w:r>
      <w:r w:rsidRPr="005D5A65">
        <w:rPr>
          <w:rStyle w:val="eop"/>
          <w:rFonts w:asciiTheme="minorHAnsi" w:hAnsiTheme="minorHAnsi" w:cstheme="minorHAnsi"/>
          <w:sz w:val="22"/>
          <w:szCs w:val="22"/>
        </w:rPr>
        <w:t> </w:t>
      </w:r>
    </w:p>
    <w:p w14:paraId="0C2A1F30" w14:textId="77777777" w:rsidR="00EA0552" w:rsidRPr="005D5A65" w:rsidRDefault="00EA0552" w:rsidP="005218CC">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14:paraId="7590E121" w14:textId="46FB2D88" w:rsidR="005218CC" w:rsidRPr="005D5A65" w:rsidRDefault="005218CC" w:rsidP="005218CC">
      <w:pPr>
        <w:pStyle w:val="paragraph"/>
        <w:spacing w:before="0" w:beforeAutospacing="0" w:after="0" w:afterAutospacing="0"/>
        <w:textAlignment w:val="baseline"/>
        <w:rPr>
          <w:rStyle w:val="eop"/>
          <w:rFonts w:asciiTheme="minorHAnsi" w:hAnsiTheme="minorHAnsi" w:cstheme="minorHAnsi"/>
          <w:sz w:val="22"/>
          <w:szCs w:val="22"/>
        </w:rPr>
      </w:pPr>
      <w:r w:rsidRPr="005D5A65">
        <w:rPr>
          <w:rStyle w:val="normaltextrun"/>
          <w:rFonts w:asciiTheme="minorHAnsi" w:hAnsiTheme="minorHAnsi" w:cstheme="minorHAnsi"/>
          <w:b/>
          <w:bCs/>
          <w:sz w:val="22"/>
          <w:szCs w:val="22"/>
          <w:lang w:val="en-US"/>
        </w:rPr>
        <w:t>KEY FACTS – Notes to the Editor: </w:t>
      </w:r>
      <w:r w:rsidRPr="005D5A65">
        <w:rPr>
          <w:rStyle w:val="eop"/>
          <w:rFonts w:asciiTheme="minorHAnsi" w:hAnsiTheme="minorHAnsi" w:cstheme="minorHAnsi"/>
          <w:sz w:val="22"/>
          <w:szCs w:val="22"/>
        </w:rPr>
        <w:t> </w:t>
      </w:r>
    </w:p>
    <w:p w14:paraId="5D71FFFB" w14:textId="77777777" w:rsidR="00EA0552" w:rsidRPr="005D5A65" w:rsidRDefault="00EA0552" w:rsidP="00EA0552">
      <w:pPr>
        <w:rPr>
          <w:rFonts w:cstheme="minorHAnsi"/>
          <w:sz w:val="22"/>
          <w:szCs w:val="22"/>
        </w:rPr>
      </w:pPr>
    </w:p>
    <w:p w14:paraId="1DE5AC67" w14:textId="6EF797C1" w:rsidR="001E2AE2" w:rsidRPr="005D5A65" w:rsidRDefault="006E11DD" w:rsidP="001E2AE2">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 xml:space="preserve">In Europe, more than 200,000 new cases of cancer are linked with obesity each year. Almost </w:t>
      </w:r>
      <w:r w:rsidR="00BA7E67" w:rsidRPr="005D5A65">
        <w:rPr>
          <w:rStyle w:val="normaltextrun"/>
          <w:rFonts w:asciiTheme="minorHAnsi" w:hAnsiTheme="minorHAnsi" w:cstheme="minorHAnsi"/>
          <w:sz w:val="22"/>
          <w:szCs w:val="22"/>
          <w:lang w:val="en-US"/>
        </w:rPr>
        <w:t>6</w:t>
      </w:r>
      <w:r w:rsidR="005218CC" w:rsidRPr="005D5A65">
        <w:rPr>
          <w:rStyle w:val="normaltextrun"/>
          <w:rFonts w:asciiTheme="minorHAnsi" w:hAnsiTheme="minorHAnsi" w:cstheme="minorHAnsi"/>
          <w:sz w:val="22"/>
          <w:szCs w:val="22"/>
          <w:lang w:val="en-US"/>
        </w:rPr>
        <w:t xml:space="preserve"> in </w:t>
      </w:r>
      <w:r w:rsidR="00BA7E67" w:rsidRPr="005D5A65">
        <w:rPr>
          <w:rStyle w:val="normaltextrun"/>
          <w:rFonts w:asciiTheme="minorHAnsi" w:hAnsiTheme="minorHAnsi" w:cstheme="minorHAnsi"/>
          <w:sz w:val="22"/>
          <w:szCs w:val="22"/>
          <w:lang w:val="en-US"/>
        </w:rPr>
        <w:t>10</w:t>
      </w:r>
      <w:r w:rsidR="005218CC" w:rsidRPr="005D5A65">
        <w:rPr>
          <w:rStyle w:val="normaltextrun"/>
          <w:rFonts w:asciiTheme="minorHAnsi" w:hAnsiTheme="minorHAnsi" w:cstheme="minorHAnsi"/>
          <w:sz w:val="22"/>
          <w:szCs w:val="22"/>
          <w:lang w:val="en-US"/>
        </w:rPr>
        <w:t xml:space="preserve"> adults and 1 in 3 children live with overweight or obesity</w:t>
      </w:r>
      <w:r w:rsidR="001E2AE2" w:rsidRPr="005D5A65">
        <w:rPr>
          <w:rStyle w:val="normaltextrun"/>
          <w:rFonts w:asciiTheme="minorHAnsi" w:hAnsiTheme="minorHAnsi" w:cstheme="minorHAnsi"/>
          <w:sz w:val="22"/>
          <w:szCs w:val="22"/>
          <w:lang w:val="en-US"/>
        </w:rPr>
        <w:t xml:space="preserve">. </w:t>
      </w:r>
      <w:r>
        <w:rPr>
          <w:rStyle w:val="normaltextrun"/>
          <w:rFonts w:asciiTheme="minorHAnsi" w:hAnsiTheme="minorHAnsi" w:cstheme="minorHAnsi"/>
          <w:sz w:val="22"/>
          <w:szCs w:val="22"/>
          <w:lang w:val="en-US"/>
        </w:rPr>
        <w:t xml:space="preserve">In adults, a 5-10% reduction in weight </w:t>
      </w:r>
      <w:r w:rsidR="004C4039">
        <w:rPr>
          <w:rStyle w:val="normaltextrun"/>
          <w:rFonts w:asciiTheme="minorHAnsi" w:hAnsiTheme="minorHAnsi" w:cstheme="minorHAnsi"/>
          <w:sz w:val="22"/>
          <w:szCs w:val="22"/>
          <w:lang w:val="en-US"/>
        </w:rPr>
        <w:t>may lead to health benefits from reducing obesity-related comorbidities. More needs to be done to recognise</w:t>
      </w:r>
      <w:r w:rsidR="005218CC" w:rsidRPr="005D5A65">
        <w:rPr>
          <w:rStyle w:val="normaltextrun"/>
          <w:rFonts w:asciiTheme="minorHAnsi" w:hAnsiTheme="minorHAnsi" w:cstheme="minorHAnsi"/>
          <w:sz w:val="22"/>
          <w:szCs w:val="22"/>
          <w:lang w:val="en-US"/>
        </w:rPr>
        <w:t xml:space="preserve"> obesity as a chronic relapsing disease, dedicate resources for prevention and treatment, and fund research to develop new treatment options. </w:t>
      </w:r>
      <w:r w:rsidR="00D47E06" w:rsidRPr="005D5A65">
        <w:rPr>
          <w:rStyle w:val="normaltextrun"/>
          <w:rFonts w:asciiTheme="minorHAnsi" w:hAnsiTheme="minorHAnsi" w:cstheme="minorHAnsi"/>
          <w:sz w:val="22"/>
          <w:szCs w:val="22"/>
          <w:shd w:val="clear" w:color="auto" w:fill="FFFF00"/>
          <w:lang w:val="en-US"/>
        </w:rPr>
        <w:t>[</w:t>
      </w:r>
      <w:r w:rsidR="005218CC" w:rsidRPr="005D5A65">
        <w:rPr>
          <w:rStyle w:val="normaltextrun"/>
          <w:rFonts w:asciiTheme="minorHAnsi" w:hAnsiTheme="minorHAnsi" w:cstheme="minorHAnsi"/>
          <w:sz w:val="22"/>
          <w:szCs w:val="22"/>
          <w:shd w:val="clear" w:color="auto" w:fill="FFFF00"/>
          <w:lang w:val="en-US"/>
        </w:rPr>
        <w:t>INSERT INFORMATION HERE ABOUT YOUR NATIONAL SITUATION</w:t>
      </w:r>
      <w:r w:rsidR="00D47E06" w:rsidRPr="005D5A65">
        <w:rPr>
          <w:rStyle w:val="normaltextrun"/>
          <w:rFonts w:asciiTheme="minorHAnsi" w:hAnsiTheme="minorHAnsi" w:cstheme="minorHAnsi"/>
          <w:sz w:val="22"/>
          <w:szCs w:val="22"/>
          <w:shd w:val="clear" w:color="auto" w:fill="FFFF00"/>
          <w:lang w:val="en-US"/>
        </w:rPr>
        <w:t>]</w:t>
      </w:r>
      <w:r w:rsidR="005218CC" w:rsidRPr="005D5A65">
        <w:rPr>
          <w:rStyle w:val="eop"/>
          <w:rFonts w:asciiTheme="minorHAnsi" w:hAnsiTheme="minorHAnsi" w:cstheme="minorHAnsi"/>
          <w:sz w:val="22"/>
          <w:szCs w:val="22"/>
        </w:rPr>
        <w:t> </w:t>
      </w:r>
    </w:p>
    <w:p w14:paraId="546F4BCA" w14:textId="1F9D1A1D" w:rsidR="001E2AE2" w:rsidRPr="005D5A65" w:rsidRDefault="005218CC">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xml:space="preserve">Cancer is the second </w:t>
      </w:r>
      <w:r w:rsidR="001E2AE2" w:rsidRPr="005D5A65">
        <w:rPr>
          <w:rStyle w:val="normaltextrun"/>
          <w:rFonts w:asciiTheme="minorHAnsi" w:hAnsiTheme="minorHAnsi" w:cstheme="minorHAnsi"/>
          <w:sz w:val="22"/>
          <w:szCs w:val="22"/>
          <w:lang w:val="en-US"/>
        </w:rPr>
        <w:t xml:space="preserve">leading </w:t>
      </w:r>
      <w:r w:rsidRPr="005D5A65">
        <w:rPr>
          <w:rStyle w:val="normaltextrun"/>
          <w:rFonts w:asciiTheme="minorHAnsi" w:hAnsiTheme="minorHAnsi" w:cstheme="minorHAnsi"/>
          <w:sz w:val="22"/>
          <w:szCs w:val="22"/>
          <w:lang w:val="en-US"/>
        </w:rPr>
        <w:t>cause of death and morbidity</w:t>
      </w:r>
      <w:r w:rsidR="001E2AE2" w:rsidRPr="005D5A65">
        <w:rPr>
          <w:rStyle w:val="normaltextrun"/>
          <w:rFonts w:asciiTheme="minorHAnsi" w:hAnsiTheme="minorHAnsi" w:cstheme="minorHAnsi"/>
          <w:sz w:val="22"/>
          <w:szCs w:val="22"/>
          <w:lang w:val="en-US"/>
        </w:rPr>
        <w:t xml:space="preserve"> in Europe</w:t>
      </w:r>
      <w:r w:rsidR="008C4779">
        <w:rPr>
          <w:rStyle w:val="normaltextrun"/>
          <w:rFonts w:asciiTheme="minorHAnsi" w:hAnsiTheme="minorHAnsi" w:cstheme="minorHAnsi"/>
          <w:sz w:val="22"/>
          <w:szCs w:val="22"/>
          <w:lang w:val="en-US"/>
        </w:rPr>
        <w:t>, contributing to 1.9 million deaths per year</w:t>
      </w:r>
      <w:r w:rsidRPr="005D5A65">
        <w:rPr>
          <w:rStyle w:val="normaltextrun"/>
          <w:rFonts w:asciiTheme="minorHAnsi" w:hAnsiTheme="minorHAnsi" w:cstheme="minorHAnsi"/>
          <w:sz w:val="22"/>
          <w:szCs w:val="22"/>
          <w:lang w:val="en-US"/>
        </w:rPr>
        <w:t xml:space="preserve">. More than </w:t>
      </w:r>
      <w:r w:rsidR="008C4779">
        <w:rPr>
          <w:rStyle w:val="normaltextrun"/>
          <w:rFonts w:asciiTheme="minorHAnsi" w:hAnsiTheme="minorHAnsi" w:cstheme="minorHAnsi"/>
          <w:sz w:val="22"/>
          <w:szCs w:val="22"/>
          <w:lang w:val="en-US"/>
        </w:rPr>
        <w:t>9</w:t>
      </w:r>
      <w:r w:rsidRPr="005D5A65">
        <w:rPr>
          <w:rStyle w:val="normaltextrun"/>
          <w:rFonts w:asciiTheme="minorHAnsi" w:hAnsiTheme="minorHAnsi" w:cstheme="minorHAnsi"/>
          <w:sz w:val="22"/>
          <w:szCs w:val="22"/>
          <w:lang w:val="en-US"/>
        </w:rPr>
        <w:t>0</w:t>
      </w:r>
      <w:r w:rsidR="001E2AE2" w:rsidRPr="005D5A65">
        <w:rPr>
          <w:rStyle w:val="normaltextrun"/>
          <w:rFonts w:asciiTheme="minorHAnsi" w:hAnsiTheme="minorHAnsi" w:cstheme="minorHAnsi"/>
          <w:sz w:val="22"/>
          <w:szCs w:val="22"/>
          <w:lang w:val="en-US"/>
        </w:rPr>
        <w:t>,</w:t>
      </w:r>
      <w:r w:rsidRPr="005D5A65">
        <w:rPr>
          <w:rStyle w:val="normaltextrun"/>
          <w:rFonts w:asciiTheme="minorHAnsi" w:hAnsiTheme="minorHAnsi" w:cstheme="minorHAnsi"/>
          <w:sz w:val="22"/>
          <w:szCs w:val="22"/>
          <w:lang w:val="en-US"/>
        </w:rPr>
        <w:t xml:space="preserve">000 new cases of thyroid cancer are diagnosed every year, primarily in young women, and median survival of neuro-endocrine tumors is only </w:t>
      </w:r>
      <w:r w:rsidR="001E2AE2" w:rsidRPr="005D5A65">
        <w:rPr>
          <w:rStyle w:val="normaltextrun"/>
          <w:rFonts w:asciiTheme="minorHAnsi" w:hAnsiTheme="minorHAnsi" w:cstheme="minorHAnsi"/>
          <w:sz w:val="22"/>
          <w:szCs w:val="22"/>
          <w:lang w:val="en-US"/>
        </w:rPr>
        <w:t>41</w:t>
      </w:r>
      <w:r w:rsidRPr="005D5A65">
        <w:rPr>
          <w:rStyle w:val="normaltextrun"/>
          <w:rFonts w:asciiTheme="minorHAnsi" w:hAnsiTheme="minorHAnsi" w:cstheme="minorHAnsi"/>
          <w:sz w:val="22"/>
          <w:szCs w:val="22"/>
          <w:lang w:val="en-US"/>
        </w:rPr>
        <w:t xml:space="preserve"> months. The Beating Cancer Plan</w:t>
      </w:r>
      <w:r w:rsidR="00E7747B" w:rsidRPr="005D5A65">
        <w:rPr>
          <w:rStyle w:val="normaltextrun"/>
          <w:rFonts w:asciiTheme="minorHAnsi" w:hAnsiTheme="minorHAnsi" w:cstheme="minorHAnsi"/>
          <w:sz w:val="22"/>
          <w:szCs w:val="22"/>
          <w:lang w:val="en-US"/>
        </w:rPr>
        <w:t xml:space="preserve"> and Horizon Europe research calls</w:t>
      </w:r>
      <w:r w:rsidRPr="005D5A65">
        <w:rPr>
          <w:rStyle w:val="normaltextrun"/>
          <w:rFonts w:asciiTheme="minorHAnsi" w:hAnsiTheme="minorHAnsi" w:cstheme="minorHAnsi"/>
          <w:sz w:val="22"/>
          <w:szCs w:val="22"/>
          <w:lang w:val="en-US"/>
        </w:rPr>
        <w:t xml:space="preserve"> need to account for the endocrine components of cancer, including the longer-term quality of life and endocrine comorbidities of cancer therapies.</w:t>
      </w:r>
      <w:r w:rsidRPr="005D5A65">
        <w:rPr>
          <w:rStyle w:val="normaltextrun"/>
          <w:rFonts w:asciiTheme="minorHAnsi" w:hAnsiTheme="minorHAnsi" w:cstheme="minorHAnsi"/>
          <w:sz w:val="22"/>
          <w:szCs w:val="22"/>
          <w:shd w:val="clear" w:color="auto" w:fill="FFFF00"/>
          <w:lang w:val="en-US"/>
        </w:rPr>
        <w:t xml:space="preserve"> </w:t>
      </w:r>
      <w:r w:rsidR="00D47E06" w:rsidRPr="005D5A65">
        <w:rPr>
          <w:rStyle w:val="normaltextrun"/>
          <w:rFonts w:asciiTheme="minorHAnsi" w:hAnsiTheme="minorHAnsi" w:cstheme="minorHAnsi"/>
          <w:sz w:val="22"/>
          <w:szCs w:val="22"/>
          <w:shd w:val="clear" w:color="auto" w:fill="FFFF00"/>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w:t>
      </w:r>
      <w:r w:rsidR="00D47E06" w:rsidRPr="005D5A65">
        <w:rPr>
          <w:rStyle w:val="normaltextrun"/>
          <w:rFonts w:asciiTheme="minorHAnsi" w:hAnsiTheme="minorHAnsi" w:cstheme="minorHAnsi"/>
          <w:sz w:val="22"/>
          <w:szCs w:val="22"/>
          <w:shd w:val="clear" w:color="auto" w:fill="FFFF00"/>
          <w:lang w:val="en-US"/>
        </w:rPr>
        <w:t>N]</w:t>
      </w:r>
      <w:r w:rsidRPr="005D5A65">
        <w:rPr>
          <w:rStyle w:val="eop"/>
          <w:rFonts w:asciiTheme="minorHAnsi" w:hAnsiTheme="minorHAnsi" w:cstheme="minorHAnsi"/>
          <w:sz w:val="22"/>
          <w:szCs w:val="22"/>
        </w:rPr>
        <w:t> </w:t>
      </w:r>
    </w:p>
    <w:p w14:paraId="4CEF1192" w14:textId="5AFC2F4F" w:rsidR="00D47E06" w:rsidRPr="005D5A65" w:rsidRDefault="005218CC" w:rsidP="00D47E06">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Rare diseases affect 30 million Europeans</w:t>
      </w:r>
      <w:r w:rsidR="006E11DD">
        <w:rPr>
          <w:rStyle w:val="normaltextrun"/>
          <w:rFonts w:asciiTheme="minorHAnsi" w:hAnsiTheme="minorHAnsi" w:cstheme="minorHAnsi"/>
          <w:sz w:val="22"/>
          <w:szCs w:val="22"/>
          <w:lang w:val="en-US"/>
        </w:rPr>
        <w:t xml:space="preserve"> overall</w:t>
      </w:r>
      <w:r w:rsidRPr="005D5A65">
        <w:rPr>
          <w:rStyle w:val="normaltextrun"/>
          <w:rFonts w:asciiTheme="minorHAnsi" w:hAnsiTheme="minorHAnsi" w:cstheme="minorHAnsi"/>
          <w:sz w:val="22"/>
          <w:szCs w:val="22"/>
          <w:lang w:val="en-US"/>
        </w:rPr>
        <w:t xml:space="preserve">, </w:t>
      </w:r>
      <w:r w:rsidR="008C4779">
        <w:rPr>
          <w:rStyle w:val="normaltextrun"/>
          <w:rFonts w:asciiTheme="minorHAnsi" w:hAnsiTheme="minorHAnsi" w:cstheme="minorHAnsi"/>
          <w:sz w:val="22"/>
          <w:szCs w:val="22"/>
          <w:lang w:val="en-US"/>
        </w:rPr>
        <w:t>including</w:t>
      </w:r>
      <w:r w:rsidRPr="005D5A65">
        <w:rPr>
          <w:rStyle w:val="normaltextrun"/>
          <w:rFonts w:asciiTheme="minorHAnsi" w:hAnsiTheme="minorHAnsi" w:cstheme="minorHAnsi"/>
          <w:sz w:val="22"/>
          <w:szCs w:val="22"/>
          <w:lang w:val="en-US"/>
        </w:rPr>
        <w:t xml:space="preserve"> patients suffering from more than 400 rare endocrine diseases. </w:t>
      </w:r>
      <w:r w:rsidR="006E11DD">
        <w:rPr>
          <w:rStyle w:val="normaltextrun"/>
          <w:rFonts w:asciiTheme="minorHAnsi" w:hAnsiTheme="minorHAnsi" w:cstheme="minorHAnsi"/>
          <w:sz w:val="22"/>
          <w:szCs w:val="22"/>
          <w:lang w:val="en-US"/>
        </w:rPr>
        <w:t>These patients need faster</w:t>
      </w:r>
      <w:r w:rsidRPr="005D5A65">
        <w:rPr>
          <w:rStyle w:val="normaltextrun"/>
          <w:rFonts w:asciiTheme="minorHAnsi" w:hAnsiTheme="minorHAnsi" w:cstheme="minorHAnsi"/>
          <w:sz w:val="22"/>
          <w:szCs w:val="22"/>
          <w:lang w:val="en-US"/>
        </w:rPr>
        <w:t xml:space="preserve"> diagnosis, innovative treatments and equal access to care around Europe. European Reference Networks bring </w:t>
      </w:r>
      <w:r w:rsidR="004C4039">
        <w:rPr>
          <w:rStyle w:val="normaltextrun"/>
          <w:rFonts w:asciiTheme="minorHAnsi" w:hAnsiTheme="minorHAnsi" w:cstheme="minorHAnsi"/>
          <w:sz w:val="22"/>
          <w:szCs w:val="22"/>
          <w:lang w:val="en-US"/>
        </w:rPr>
        <w:t xml:space="preserve">together </w:t>
      </w:r>
      <w:r w:rsidRPr="005D5A65">
        <w:rPr>
          <w:rStyle w:val="normaltextrun"/>
          <w:rFonts w:asciiTheme="minorHAnsi" w:hAnsiTheme="minorHAnsi" w:cstheme="minorHAnsi"/>
          <w:sz w:val="22"/>
          <w:szCs w:val="22"/>
          <w:lang w:val="en-US"/>
        </w:rPr>
        <w:t xml:space="preserve">knowledge and expertise </w:t>
      </w:r>
      <w:r w:rsidR="004C4039">
        <w:rPr>
          <w:rStyle w:val="normaltextrun"/>
          <w:rFonts w:asciiTheme="minorHAnsi" w:hAnsiTheme="minorHAnsi" w:cstheme="minorHAnsi"/>
          <w:sz w:val="22"/>
          <w:szCs w:val="22"/>
          <w:lang w:val="en-US"/>
        </w:rPr>
        <w:t xml:space="preserve">that can help drive innovation and </w:t>
      </w:r>
      <w:r w:rsidR="006F3ACC">
        <w:rPr>
          <w:rStyle w:val="normaltextrun"/>
          <w:rFonts w:asciiTheme="minorHAnsi" w:hAnsiTheme="minorHAnsi" w:cstheme="minorHAnsi"/>
          <w:sz w:val="22"/>
          <w:szCs w:val="22"/>
          <w:lang w:val="en-US"/>
        </w:rPr>
        <w:t>research and</w:t>
      </w:r>
      <w:r w:rsidR="004C4039">
        <w:rPr>
          <w:rStyle w:val="normaltextrun"/>
          <w:rFonts w:asciiTheme="minorHAnsi" w:hAnsiTheme="minorHAnsi" w:cstheme="minorHAnsi"/>
          <w:sz w:val="22"/>
          <w:szCs w:val="22"/>
          <w:lang w:val="en-US"/>
        </w:rPr>
        <w:t xml:space="preserve"> should be supported and embedded</w:t>
      </w:r>
      <w:r w:rsidRPr="005D5A65">
        <w:rPr>
          <w:rStyle w:val="normaltextrun"/>
          <w:rFonts w:asciiTheme="minorHAnsi" w:hAnsiTheme="minorHAnsi" w:cstheme="minorHAnsi"/>
          <w:sz w:val="22"/>
          <w:szCs w:val="22"/>
          <w:lang w:val="en-US"/>
        </w:rPr>
        <w:t xml:space="preserve"> in the national health care systems.</w:t>
      </w:r>
      <w:r w:rsidRPr="005D5A65">
        <w:rPr>
          <w:rStyle w:val="normaltextrun"/>
          <w:rFonts w:asciiTheme="minorHAnsi" w:hAnsiTheme="minorHAnsi" w:cstheme="minorHAnsi"/>
          <w:sz w:val="22"/>
          <w:szCs w:val="22"/>
          <w:shd w:val="clear" w:color="auto" w:fill="FFFF00"/>
          <w:lang w:val="en-US"/>
        </w:rPr>
        <w:t xml:space="preserve"> </w:t>
      </w:r>
      <w:r w:rsidR="00D47E06" w:rsidRPr="005D5A65">
        <w:rPr>
          <w:rStyle w:val="normaltextrun"/>
          <w:rFonts w:asciiTheme="minorHAnsi" w:hAnsiTheme="minorHAnsi" w:cstheme="minorHAnsi"/>
          <w:sz w:val="22"/>
          <w:szCs w:val="22"/>
          <w:shd w:val="clear" w:color="auto" w:fill="FFFF00"/>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SITUATION</w:t>
      </w:r>
      <w:r w:rsidR="00D47E06" w:rsidRPr="005D5A65">
        <w:rPr>
          <w:rStyle w:val="normaltextrun"/>
          <w:rFonts w:asciiTheme="minorHAnsi" w:hAnsiTheme="minorHAnsi" w:cstheme="minorHAnsi"/>
          <w:sz w:val="22"/>
          <w:szCs w:val="22"/>
          <w:shd w:val="clear" w:color="auto" w:fill="FFFF00"/>
          <w:lang w:val="en-US"/>
        </w:rPr>
        <w:t>]</w:t>
      </w:r>
    </w:p>
    <w:p w14:paraId="37AFBDAE" w14:textId="5983C645" w:rsidR="005218CC" w:rsidRPr="005D5A65" w:rsidRDefault="005218CC" w:rsidP="00D47E06">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xml:space="preserve">Over 1500 chemicals of concern (endocrine disrupting chemicals) used in packaging, pesticides and biocides, cosmetics and toys contribute to many incidences of endocrine cancers, obesity, diabetes </w:t>
      </w:r>
      <w:r w:rsidR="00D47E06" w:rsidRPr="005D5A65">
        <w:rPr>
          <w:rStyle w:val="normaltextrun"/>
          <w:rFonts w:asciiTheme="minorHAnsi" w:hAnsiTheme="minorHAnsi" w:cstheme="minorHAnsi"/>
          <w:sz w:val="22"/>
          <w:szCs w:val="22"/>
          <w:lang w:val="en-US"/>
        </w:rPr>
        <w:t xml:space="preserve">and </w:t>
      </w:r>
      <w:r w:rsidRPr="005D5A65">
        <w:rPr>
          <w:rStyle w:val="normaltextrun"/>
          <w:rFonts w:asciiTheme="minorHAnsi" w:hAnsiTheme="minorHAnsi" w:cstheme="minorHAnsi"/>
          <w:sz w:val="22"/>
          <w:szCs w:val="22"/>
          <w:lang w:val="en-US"/>
        </w:rPr>
        <w:t xml:space="preserve">thyroid disease and </w:t>
      </w:r>
      <w:r w:rsidR="00D47E06" w:rsidRPr="005D5A65">
        <w:rPr>
          <w:rStyle w:val="normaltextrun"/>
          <w:rFonts w:asciiTheme="minorHAnsi" w:hAnsiTheme="minorHAnsi" w:cstheme="minorHAnsi"/>
          <w:sz w:val="22"/>
          <w:szCs w:val="22"/>
          <w:lang w:val="en-US"/>
        </w:rPr>
        <w:t>rising</w:t>
      </w:r>
      <w:r w:rsidRPr="005D5A65">
        <w:rPr>
          <w:rStyle w:val="normaltextrun"/>
          <w:rFonts w:asciiTheme="minorHAnsi" w:hAnsiTheme="minorHAnsi" w:cstheme="minorHAnsi"/>
          <w:sz w:val="22"/>
          <w:szCs w:val="22"/>
          <w:lang w:val="en-US"/>
        </w:rPr>
        <w:t xml:space="preserve"> rates of infertility. This generates a cost of between €157 and €270 billion per year in health care expenses and lost earning</w:t>
      </w:r>
      <w:r w:rsidR="00D47E06" w:rsidRPr="005D5A65">
        <w:rPr>
          <w:rStyle w:val="normaltextrun"/>
          <w:rFonts w:asciiTheme="minorHAnsi" w:hAnsiTheme="minorHAnsi" w:cstheme="minorHAnsi"/>
          <w:sz w:val="22"/>
          <w:szCs w:val="22"/>
          <w:lang w:val="en-US"/>
        </w:rPr>
        <w:t>s</w:t>
      </w:r>
      <w:r w:rsidRPr="005D5A65">
        <w:rPr>
          <w:rStyle w:val="normaltextrun"/>
          <w:rFonts w:asciiTheme="minorHAnsi" w:hAnsiTheme="minorHAnsi" w:cstheme="minorHAnsi"/>
          <w:sz w:val="22"/>
          <w:szCs w:val="22"/>
          <w:lang w:val="en-US"/>
        </w:rPr>
        <w:t xml:space="preserve">. </w:t>
      </w:r>
      <w:r w:rsidR="00D47E06" w:rsidRPr="005D5A65">
        <w:rPr>
          <w:rStyle w:val="normaltextrun"/>
          <w:rFonts w:asciiTheme="minorHAnsi" w:hAnsiTheme="minorHAnsi" w:cstheme="minorHAnsi"/>
          <w:sz w:val="22"/>
          <w:szCs w:val="22"/>
          <w:lang w:val="en-US"/>
        </w:rPr>
        <w:t>Stronger</w:t>
      </w:r>
      <w:r w:rsidRPr="005D5A65">
        <w:rPr>
          <w:rStyle w:val="normaltextrun"/>
          <w:rFonts w:asciiTheme="minorHAnsi" w:hAnsiTheme="minorHAnsi" w:cstheme="minorHAnsi"/>
          <w:sz w:val="22"/>
          <w:szCs w:val="22"/>
          <w:lang w:val="en-US"/>
        </w:rPr>
        <w:t xml:space="preserve"> legislation is needed to protect vulnerable groups in our population, including pregnant women, babies and children in their development.  </w:t>
      </w:r>
      <w:r w:rsidR="00D47E06" w:rsidRPr="005D5A65">
        <w:rPr>
          <w:rStyle w:val="normaltextrun"/>
          <w:rFonts w:asciiTheme="minorHAnsi" w:hAnsiTheme="minorHAnsi" w:cstheme="minorHAnsi"/>
          <w:sz w:val="22"/>
          <w:szCs w:val="22"/>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SITUATION</w:t>
      </w:r>
      <w:r w:rsidR="00D47E06" w:rsidRPr="005D5A65">
        <w:rPr>
          <w:rStyle w:val="normaltextrun"/>
          <w:rFonts w:asciiTheme="minorHAnsi" w:hAnsiTheme="minorHAnsi" w:cstheme="minorHAnsi"/>
          <w:sz w:val="22"/>
          <w:szCs w:val="22"/>
          <w:shd w:val="clear" w:color="auto" w:fill="FFFF00"/>
          <w:lang w:val="en-US"/>
        </w:rPr>
        <w:t>]</w:t>
      </w:r>
    </w:p>
    <w:p w14:paraId="6C0C94EC" w14:textId="352F78B9" w:rsidR="005218CC" w:rsidRPr="005D5A65" w:rsidRDefault="005218CC" w:rsidP="005218CC">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eop"/>
          <w:rFonts w:asciiTheme="minorHAnsi" w:hAnsiTheme="minorHAnsi" w:cstheme="minorHAnsi"/>
          <w:sz w:val="22"/>
          <w:szCs w:val="22"/>
        </w:rPr>
        <w:t> </w:t>
      </w:r>
    </w:p>
    <w:p w14:paraId="3CC48AA2" w14:textId="252B1EA0" w:rsidR="005D5A65" w:rsidRPr="005D5A65" w:rsidRDefault="005D5A65" w:rsidP="0BFB26D2">
      <w:pPr>
        <w:rPr>
          <w:sz w:val="22"/>
          <w:szCs w:val="22"/>
          <w:lang w:val="en-US"/>
        </w:rPr>
      </w:pPr>
      <w:r w:rsidRPr="0BFB26D2">
        <w:rPr>
          <w:b/>
          <w:bCs/>
          <w:sz w:val="22"/>
          <w:szCs w:val="22"/>
          <w:lang w:val="en-US"/>
        </w:rPr>
        <w:t>About the European Society of Endocrinology</w:t>
      </w:r>
      <w:r w:rsidRPr="0BFB26D2">
        <w:rPr>
          <w:sz w:val="22"/>
          <w:szCs w:val="22"/>
          <w:lang w:val="en-US"/>
        </w:rPr>
        <w:t xml:space="preserve"> </w:t>
      </w:r>
    </w:p>
    <w:p w14:paraId="5B074C82" w14:textId="5D5565CF" w:rsidR="005D5A65" w:rsidRPr="005D5A65" w:rsidRDefault="005D5A65" w:rsidP="005D5A65">
      <w:pPr>
        <w:rPr>
          <w:rFonts w:cstheme="minorHAnsi"/>
          <w:sz w:val="22"/>
          <w:szCs w:val="22"/>
          <w:lang w:val="en-US"/>
        </w:rPr>
      </w:pPr>
      <w:r w:rsidRPr="005D5A65">
        <w:rPr>
          <w:rFonts w:cstheme="minorHAnsi"/>
          <w:sz w:val="22"/>
          <w:szCs w:val="22"/>
          <w:lang w:val="en-US"/>
        </w:rPr>
        <w:t xml:space="preserve">The European Society of Endocrinology (ESE) provides a platform to develop and share leading research and best knowledge in endocrine science and medicine. By uniting and representing every part of the endocrine community, ESE works to improve the lives of patients. </w:t>
      </w:r>
    </w:p>
    <w:p w14:paraId="420EF809" w14:textId="77777777" w:rsidR="005D5A65" w:rsidRPr="005D5A65" w:rsidRDefault="005D5A65" w:rsidP="005D5A65">
      <w:pPr>
        <w:rPr>
          <w:rFonts w:cstheme="minorHAnsi"/>
          <w:sz w:val="22"/>
          <w:szCs w:val="22"/>
          <w:lang w:val="en-US"/>
        </w:rPr>
      </w:pPr>
    </w:p>
    <w:p w14:paraId="534E3ED2" w14:textId="5ED072CE" w:rsidR="005D5A65" w:rsidRPr="005D5A65" w:rsidRDefault="005D5A65" w:rsidP="65967CE6">
      <w:pPr>
        <w:rPr>
          <w:sz w:val="22"/>
          <w:szCs w:val="22"/>
          <w:lang w:val="en-US"/>
        </w:rPr>
      </w:pPr>
      <w:r w:rsidRPr="65967CE6">
        <w:rPr>
          <w:sz w:val="22"/>
          <w:szCs w:val="22"/>
          <w:lang w:val="en-US"/>
        </w:rPr>
        <w:t xml:space="preserve">Through the </w:t>
      </w:r>
      <w:r w:rsidR="00BA14E9" w:rsidRPr="65967CE6">
        <w:rPr>
          <w:sz w:val="22"/>
          <w:szCs w:val="22"/>
          <w:lang w:val="en-US"/>
        </w:rPr>
        <w:t>46</w:t>
      </w:r>
      <w:r w:rsidRPr="65967CE6">
        <w:rPr>
          <w:sz w:val="22"/>
          <w:szCs w:val="22"/>
          <w:lang w:val="en-US"/>
        </w:rPr>
        <w:t xml:space="preserve"> National Societies involved with the ESE Council of Affiliated Societies (ECAS) and partnership with specialist endocrine societies, ESE and its partners jointly represent a community of over 20,000 European endocrinologists. </w:t>
      </w:r>
    </w:p>
    <w:p w14:paraId="7BCCD80D" w14:textId="77777777" w:rsidR="005D5A65" w:rsidRPr="005D5A65" w:rsidRDefault="005D5A65" w:rsidP="005D5A65">
      <w:pPr>
        <w:rPr>
          <w:rFonts w:cstheme="minorHAnsi"/>
          <w:sz w:val="22"/>
          <w:szCs w:val="22"/>
          <w:lang w:val="en-US"/>
        </w:rPr>
      </w:pPr>
    </w:p>
    <w:p w14:paraId="7C895BC9" w14:textId="4CC238BE" w:rsidR="005D5A65" w:rsidRPr="005D5A65" w:rsidRDefault="005D5A65" w:rsidP="005D5A65">
      <w:pPr>
        <w:rPr>
          <w:rFonts w:cstheme="minorHAnsi"/>
          <w:sz w:val="22"/>
          <w:szCs w:val="22"/>
          <w:lang w:val="en-US"/>
        </w:rPr>
      </w:pPr>
      <w:r w:rsidRPr="005D5A65">
        <w:rPr>
          <w:rFonts w:cstheme="minorHAnsi"/>
          <w:sz w:val="22"/>
          <w:szCs w:val="22"/>
          <w:lang w:val="en-US"/>
        </w:rPr>
        <w:t xml:space="preserve">ESE and its partner societies work to promote knowledge and education in the field of endocrinology to health care professionals, researchers, patients and the </w:t>
      </w:r>
      <w:r w:rsidR="006F3ACC" w:rsidRPr="005D5A65">
        <w:rPr>
          <w:rFonts w:cstheme="minorHAnsi"/>
          <w:sz w:val="22"/>
          <w:szCs w:val="22"/>
          <w:lang w:val="en-US"/>
        </w:rPr>
        <w:t>public</w:t>
      </w:r>
      <w:r w:rsidRPr="005D5A65">
        <w:rPr>
          <w:rFonts w:cstheme="minorHAnsi"/>
          <w:sz w:val="22"/>
          <w:szCs w:val="22"/>
          <w:lang w:val="en-US"/>
        </w:rPr>
        <w:t xml:space="preserve">. </w:t>
      </w:r>
    </w:p>
    <w:p w14:paraId="3C9331F8" w14:textId="77777777" w:rsidR="005D5A65" w:rsidRPr="005D5A65" w:rsidRDefault="005D5A65" w:rsidP="005D5A65">
      <w:pPr>
        <w:rPr>
          <w:rFonts w:cstheme="minorHAnsi"/>
          <w:sz w:val="22"/>
          <w:szCs w:val="22"/>
          <w:lang w:val="en-US"/>
        </w:rPr>
      </w:pPr>
    </w:p>
    <w:p w14:paraId="75F0CBFC" w14:textId="73BD9D77" w:rsidR="005D5A65" w:rsidRPr="005D5A65" w:rsidRDefault="005D5A65" w:rsidP="005D5A65">
      <w:pPr>
        <w:rPr>
          <w:rFonts w:cstheme="minorHAnsi"/>
          <w:sz w:val="22"/>
          <w:szCs w:val="22"/>
          <w:lang w:val="en-US"/>
        </w:rPr>
      </w:pPr>
      <w:r w:rsidRPr="005D5A65">
        <w:rPr>
          <w:rFonts w:cstheme="minorHAnsi"/>
          <w:sz w:val="22"/>
          <w:szCs w:val="22"/>
          <w:lang w:val="en-US"/>
        </w:rPr>
        <w:t xml:space="preserve">ESE informs policy makers on health decisions at the highest level through advocacy efforts across Europe. Find out more: </w:t>
      </w:r>
      <w:hyperlink r:id="rId10" w:history="1">
        <w:r w:rsidRPr="005D5A65">
          <w:rPr>
            <w:rStyle w:val="Hyperlink"/>
            <w:rFonts w:cstheme="minorHAnsi"/>
            <w:sz w:val="22"/>
            <w:szCs w:val="22"/>
            <w:lang w:val="en-US"/>
          </w:rPr>
          <w:t>www.ese-hormones.org</w:t>
        </w:r>
      </w:hyperlink>
      <w:r w:rsidRPr="005D5A65">
        <w:rPr>
          <w:rFonts w:cstheme="minorHAnsi"/>
          <w:sz w:val="22"/>
          <w:szCs w:val="22"/>
          <w:lang w:val="en-US"/>
        </w:rPr>
        <w:t xml:space="preserve">. </w:t>
      </w:r>
    </w:p>
    <w:p w14:paraId="6DD1A670" w14:textId="77777777" w:rsidR="005D5A65" w:rsidRPr="005D5A65" w:rsidRDefault="005D5A65" w:rsidP="005D5A65">
      <w:pPr>
        <w:rPr>
          <w:rFonts w:cstheme="minorHAnsi"/>
          <w:sz w:val="22"/>
          <w:szCs w:val="22"/>
          <w:lang w:val="en-US"/>
        </w:rPr>
      </w:pPr>
    </w:p>
    <w:p w14:paraId="1EEB1565" w14:textId="77777777" w:rsidR="005D5A65" w:rsidRPr="005D5A65" w:rsidRDefault="005D5A65" w:rsidP="005D5A65">
      <w:pPr>
        <w:rPr>
          <w:rFonts w:cstheme="minorHAnsi"/>
          <w:sz w:val="22"/>
          <w:szCs w:val="22"/>
          <w:lang w:val="en-US"/>
        </w:rPr>
      </w:pPr>
      <w:r w:rsidRPr="005D5A65">
        <w:rPr>
          <w:rFonts w:cstheme="minorHAnsi"/>
          <w:b/>
          <w:bCs/>
          <w:sz w:val="22"/>
          <w:szCs w:val="22"/>
          <w:lang w:val="en-US"/>
        </w:rPr>
        <w:t xml:space="preserve">About the European Hormone and Metabolism Foundation </w:t>
      </w:r>
    </w:p>
    <w:p w14:paraId="3BA07D29" w14:textId="77777777" w:rsidR="005D5A65" w:rsidRPr="005D5A65" w:rsidRDefault="005D5A65" w:rsidP="005D5A65">
      <w:pPr>
        <w:rPr>
          <w:rFonts w:cstheme="minorHAnsi"/>
          <w:sz w:val="22"/>
          <w:szCs w:val="22"/>
          <w:lang w:val="en-US"/>
        </w:rPr>
      </w:pPr>
      <w:r w:rsidRPr="005D5A65">
        <w:rPr>
          <w:rFonts w:cstheme="minorHAnsi"/>
          <w:sz w:val="22"/>
          <w:szCs w:val="22"/>
          <w:lang w:val="en-US"/>
        </w:rPr>
        <w:t xml:space="preserve">The overarching aim of the European Hormone and Metabolism Foundation – Foundation of the European Society of Endocrinology (ESE Foundation) is for public benefit. </w:t>
      </w:r>
    </w:p>
    <w:p w14:paraId="16EE73F3" w14:textId="77777777" w:rsidR="005D5A65" w:rsidRPr="005D5A65" w:rsidRDefault="005D5A65" w:rsidP="005D5A65">
      <w:pPr>
        <w:rPr>
          <w:rFonts w:cstheme="minorHAnsi"/>
          <w:sz w:val="22"/>
          <w:szCs w:val="22"/>
          <w:lang w:val="en-US"/>
        </w:rPr>
      </w:pPr>
    </w:p>
    <w:p w14:paraId="54E2F3E3" w14:textId="5785E9A1" w:rsidR="005D5A65" w:rsidRPr="005D5A65" w:rsidRDefault="005D5A65" w:rsidP="005D5A65">
      <w:pPr>
        <w:rPr>
          <w:rFonts w:cstheme="minorHAnsi"/>
          <w:sz w:val="22"/>
          <w:szCs w:val="22"/>
          <w:lang w:val="en-US"/>
        </w:rPr>
      </w:pPr>
      <w:r w:rsidRPr="005D5A65">
        <w:rPr>
          <w:rFonts w:cstheme="minorHAnsi"/>
          <w:sz w:val="22"/>
          <w:szCs w:val="22"/>
          <w:lang w:val="en-US"/>
        </w:rPr>
        <w:t xml:space="preserve">The European Hormone and Metabolism Foundation is a non-profit organisation dedicated to improving human health. By focusing on people with endocrine disorders, the ESE Foundation’s mission is to promote endocrine health, address endocrine disease, and improve patient care. The Foundation’s goal is to devote to hormone and metabolic health. To ensure the best possible quality of life, the Foundation’s mission is to raise public and political awareness of hormone and metabolic health and disease, as well as research, policies, and care. </w:t>
      </w:r>
    </w:p>
    <w:p w14:paraId="21B337AA" w14:textId="77777777" w:rsidR="005D5A65" w:rsidRPr="005D5A65" w:rsidRDefault="005D5A65" w:rsidP="005D5A65">
      <w:pPr>
        <w:rPr>
          <w:rFonts w:cstheme="minorHAnsi"/>
          <w:sz w:val="22"/>
          <w:szCs w:val="22"/>
          <w:lang w:val="en-US"/>
        </w:rPr>
      </w:pPr>
    </w:p>
    <w:p w14:paraId="375EAE77" w14:textId="77777777" w:rsidR="005D5A65" w:rsidRPr="005D5A65" w:rsidRDefault="005D5A65" w:rsidP="005D5A65">
      <w:pPr>
        <w:rPr>
          <w:rFonts w:cstheme="minorHAnsi"/>
          <w:sz w:val="22"/>
          <w:szCs w:val="22"/>
          <w:lang w:val="en-US"/>
        </w:rPr>
      </w:pPr>
      <w:r w:rsidRPr="005D5A65">
        <w:rPr>
          <w:rFonts w:cstheme="minorHAnsi"/>
          <w:sz w:val="22"/>
          <w:szCs w:val="22"/>
          <w:lang w:val="en-US"/>
        </w:rPr>
        <w:t xml:space="preserve">Find out more: </w:t>
      </w:r>
      <w:hyperlink r:id="rId11" w:history="1">
        <w:r w:rsidRPr="005D5A65">
          <w:rPr>
            <w:rStyle w:val="Hyperlink"/>
            <w:rFonts w:cstheme="minorHAnsi"/>
            <w:sz w:val="22"/>
            <w:szCs w:val="22"/>
            <w:lang w:val="en-US"/>
          </w:rPr>
          <w:t>www.ese-foundation.org</w:t>
        </w:r>
      </w:hyperlink>
      <w:r w:rsidRPr="005D5A65">
        <w:rPr>
          <w:rFonts w:cstheme="minorHAnsi"/>
          <w:sz w:val="22"/>
          <w:szCs w:val="22"/>
          <w:lang w:val="en-US"/>
        </w:rPr>
        <w:t>.</w:t>
      </w:r>
    </w:p>
    <w:p w14:paraId="343B1DE0" w14:textId="77777777" w:rsidR="005D5A65" w:rsidRPr="005D5A65" w:rsidRDefault="005D5A65" w:rsidP="005D5A65">
      <w:pPr>
        <w:rPr>
          <w:rFonts w:cstheme="minorHAnsi"/>
          <w:sz w:val="22"/>
          <w:szCs w:val="22"/>
          <w:lang w:val="en-US"/>
        </w:rPr>
      </w:pPr>
    </w:p>
    <w:p w14:paraId="736B3352" w14:textId="7E8446A1" w:rsidR="005D5A65" w:rsidRPr="005D5A65" w:rsidRDefault="005D5A65" w:rsidP="005D5A65">
      <w:pPr>
        <w:rPr>
          <w:rFonts w:cstheme="minorHAnsi"/>
          <w:sz w:val="22"/>
          <w:szCs w:val="22"/>
          <w:lang w:val="en-US"/>
        </w:rPr>
      </w:pPr>
      <w:r w:rsidRPr="005D5A65">
        <w:rPr>
          <w:rFonts w:cstheme="minorHAnsi"/>
          <w:sz w:val="22"/>
          <w:szCs w:val="22"/>
          <w:highlight w:val="yellow"/>
          <w:lang w:val="en-US"/>
        </w:rPr>
        <w:t>[INSERT DETAILS ABOUT YOUR ORGANISATION/SOCIETY]</w:t>
      </w:r>
      <w:r w:rsidRPr="005D5A65">
        <w:rPr>
          <w:rFonts w:cstheme="minorHAnsi"/>
          <w:sz w:val="22"/>
          <w:szCs w:val="22"/>
          <w:lang w:val="en-US"/>
        </w:rPr>
        <w:t xml:space="preserve"> </w:t>
      </w:r>
    </w:p>
    <w:p w14:paraId="29A35E12" w14:textId="729CC453" w:rsidR="005218CC" w:rsidRPr="005D5A65" w:rsidRDefault="005218CC" w:rsidP="005D5A65">
      <w:pPr>
        <w:pStyle w:val="paragraph"/>
        <w:spacing w:before="0" w:beforeAutospacing="0" w:after="0" w:afterAutospacing="0"/>
        <w:jc w:val="both"/>
        <w:textAlignment w:val="baseline"/>
        <w:rPr>
          <w:rFonts w:asciiTheme="minorHAnsi" w:hAnsiTheme="minorHAnsi" w:cstheme="minorHAnsi"/>
          <w:sz w:val="22"/>
          <w:szCs w:val="22"/>
        </w:rPr>
      </w:pPr>
    </w:p>
    <w:sectPr w:rsidR="005218CC" w:rsidRPr="005D5A65" w:rsidSect="009750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7824"/>
    <w:multiLevelType w:val="hybridMultilevel"/>
    <w:tmpl w:val="BE7AEB38"/>
    <w:lvl w:ilvl="0" w:tplc="A4DC3E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3B8B"/>
    <w:multiLevelType w:val="hybridMultilevel"/>
    <w:tmpl w:val="55EA812A"/>
    <w:lvl w:ilvl="0" w:tplc="350C54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E4E1E"/>
    <w:multiLevelType w:val="hybridMultilevel"/>
    <w:tmpl w:val="18BC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B296A"/>
    <w:multiLevelType w:val="hybridMultilevel"/>
    <w:tmpl w:val="4A6807E8"/>
    <w:lvl w:ilvl="0" w:tplc="AD5E7748">
      <w:start w:val="1"/>
      <w:numFmt w:val="bullet"/>
      <w:lvlText w:val="-"/>
      <w:lvlJc w:val="left"/>
      <w:pPr>
        <w:ind w:left="720" w:hanging="360"/>
      </w:pPr>
      <w:rPr>
        <w:rFonts w:ascii="Calibri" w:hAnsi="Calibri" w:hint="default"/>
      </w:rPr>
    </w:lvl>
    <w:lvl w:ilvl="1" w:tplc="74AC768A">
      <w:start w:val="1"/>
      <w:numFmt w:val="bullet"/>
      <w:lvlText w:val="o"/>
      <w:lvlJc w:val="left"/>
      <w:pPr>
        <w:ind w:left="1440" w:hanging="360"/>
      </w:pPr>
      <w:rPr>
        <w:rFonts w:ascii="Courier New" w:hAnsi="Courier New" w:hint="default"/>
      </w:rPr>
    </w:lvl>
    <w:lvl w:ilvl="2" w:tplc="F90E35A8">
      <w:start w:val="1"/>
      <w:numFmt w:val="bullet"/>
      <w:lvlText w:val=""/>
      <w:lvlJc w:val="left"/>
      <w:pPr>
        <w:ind w:left="2160" w:hanging="360"/>
      </w:pPr>
      <w:rPr>
        <w:rFonts w:ascii="Wingdings" w:hAnsi="Wingdings" w:hint="default"/>
      </w:rPr>
    </w:lvl>
    <w:lvl w:ilvl="3" w:tplc="E7589D6A">
      <w:start w:val="1"/>
      <w:numFmt w:val="bullet"/>
      <w:lvlText w:val=""/>
      <w:lvlJc w:val="left"/>
      <w:pPr>
        <w:ind w:left="2880" w:hanging="360"/>
      </w:pPr>
      <w:rPr>
        <w:rFonts w:ascii="Symbol" w:hAnsi="Symbol" w:hint="default"/>
      </w:rPr>
    </w:lvl>
    <w:lvl w:ilvl="4" w:tplc="673E37F8">
      <w:start w:val="1"/>
      <w:numFmt w:val="bullet"/>
      <w:lvlText w:val="o"/>
      <w:lvlJc w:val="left"/>
      <w:pPr>
        <w:ind w:left="3600" w:hanging="360"/>
      </w:pPr>
      <w:rPr>
        <w:rFonts w:ascii="Courier New" w:hAnsi="Courier New" w:hint="default"/>
      </w:rPr>
    </w:lvl>
    <w:lvl w:ilvl="5" w:tplc="89285BA6">
      <w:start w:val="1"/>
      <w:numFmt w:val="bullet"/>
      <w:lvlText w:val=""/>
      <w:lvlJc w:val="left"/>
      <w:pPr>
        <w:ind w:left="4320" w:hanging="360"/>
      </w:pPr>
      <w:rPr>
        <w:rFonts w:ascii="Wingdings" w:hAnsi="Wingdings" w:hint="default"/>
      </w:rPr>
    </w:lvl>
    <w:lvl w:ilvl="6" w:tplc="558A1726">
      <w:start w:val="1"/>
      <w:numFmt w:val="bullet"/>
      <w:lvlText w:val=""/>
      <w:lvlJc w:val="left"/>
      <w:pPr>
        <w:ind w:left="5040" w:hanging="360"/>
      </w:pPr>
      <w:rPr>
        <w:rFonts w:ascii="Symbol" w:hAnsi="Symbol" w:hint="default"/>
      </w:rPr>
    </w:lvl>
    <w:lvl w:ilvl="7" w:tplc="88F21026">
      <w:start w:val="1"/>
      <w:numFmt w:val="bullet"/>
      <w:lvlText w:val="o"/>
      <w:lvlJc w:val="left"/>
      <w:pPr>
        <w:ind w:left="5760" w:hanging="360"/>
      </w:pPr>
      <w:rPr>
        <w:rFonts w:ascii="Courier New" w:hAnsi="Courier New" w:hint="default"/>
      </w:rPr>
    </w:lvl>
    <w:lvl w:ilvl="8" w:tplc="F3827680">
      <w:start w:val="1"/>
      <w:numFmt w:val="bullet"/>
      <w:lvlText w:val=""/>
      <w:lvlJc w:val="left"/>
      <w:pPr>
        <w:ind w:left="6480" w:hanging="360"/>
      </w:pPr>
      <w:rPr>
        <w:rFonts w:ascii="Wingdings" w:hAnsi="Wingdings" w:hint="default"/>
      </w:rPr>
    </w:lvl>
  </w:abstractNum>
  <w:abstractNum w:abstractNumId="4" w15:restartNumberingAfterBreak="0">
    <w:nsid w:val="7D086120"/>
    <w:multiLevelType w:val="multilevel"/>
    <w:tmpl w:val="C1B6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8853420">
    <w:abstractNumId w:val="3"/>
  </w:num>
  <w:num w:numId="2" w16cid:durableId="1911698008">
    <w:abstractNumId w:val="4"/>
  </w:num>
  <w:num w:numId="3" w16cid:durableId="184175591">
    <w:abstractNumId w:val="0"/>
  </w:num>
  <w:num w:numId="4" w16cid:durableId="1809546173">
    <w:abstractNumId w:val="2"/>
  </w:num>
  <w:num w:numId="5" w16cid:durableId="151179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0"/>
    <w:rsid w:val="000177E2"/>
    <w:rsid w:val="000226C2"/>
    <w:rsid w:val="00060B34"/>
    <w:rsid w:val="0007749F"/>
    <w:rsid w:val="000908C2"/>
    <w:rsid w:val="00094094"/>
    <w:rsid w:val="00097174"/>
    <w:rsid w:val="000B5718"/>
    <w:rsid w:val="000B63BF"/>
    <w:rsid w:val="000D462B"/>
    <w:rsid w:val="00104E33"/>
    <w:rsid w:val="0013223F"/>
    <w:rsid w:val="001403B8"/>
    <w:rsid w:val="00151855"/>
    <w:rsid w:val="001874E4"/>
    <w:rsid w:val="001A5B40"/>
    <w:rsid w:val="001D3EFD"/>
    <w:rsid w:val="001D6BD1"/>
    <w:rsid w:val="001E2AE2"/>
    <w:rsid w:val="00235C92"/>
    <w:rsid w:val="002C1ACD"/>
    <w:rsid w:val="002E0A82"/>
    <w:rsid w:val="002F0759"/>
    <w:rsid w:val="003145F0"/>
    <w:rsid w:val="00320EB8"/>
    <w:rsid w:val="003569DC"/>
    <w:rsid w:val="00361A55"/>
    <w:rsid w:val="00393FDB"/>
    <w:rsid w:val="003C64D9"/>
    <w:rsid w:val="004143D0"/>
    <w:rsid w:val="0045034D"/>
    <w:rsid w:val="004C4039"/>
    <w:rsid w:val="004C5261"/>
    <w:rsid w:val="004F740E"/>
    <w:rsid w:val="005218CC"/>
    <w:rsid w:val="00531F30"/>
    <w:rsid w:val="005D5A65"/>
    <w:rsid w:val="005F24D1"/>
    <w:rsid w:val="006119B6"/>
    <w:rsid w:val="006E11DD"/>
    <w:rsid w:val="006F3ACC"/>
    <w:rsid w:val="00733BD6"/>
    <w:rsid w:val="00744EAA"/>
    <w:rsid w:val="00773095"/>
    <w:rsid w:val="00782B82"/>
    <w:rsid w:val="0079184C"/>
    <w:rsid w:val="007A3FCD"/>
    <w:rsid w:val="007C710E"/>
    <w:rsid w:val="007D064B"/>
    <w:rsid w:val="00823AE9"/>
    <w:rsid w:val="008375A0"/>
    <w:rsid w:val="0084081C"/>
    <w:rsid w:val="008A0216"/>
    <w:rsid w:val="008A5DF6"/>
    <w:rsid w:val="008C4779"/>
    <w:rsid w:val="008D1BAD"/>
    <w:rsid w:val="00911AE2"/>
    <w:rsid w:val="009308E8"/>
    <w:rsid w:val="00944DC4"/>
    <w:rsid w:val="00962590"/>
    <w:rsid w:val="00962ADD"/>
    <w:rsid w:val="00975024"/>
    <w:rsid w:val="009F141A"/>
    <w:rsid w:val="00A11888"/>
    <w:rsid w:val="00A250C7"/>
    <w:rsid w:val="00A34C98"/>
    <w:rsid w:val="00A438A2"/>
    <w:rsid w:val="00A516A3"/>
    <w:rsid w:val="00A72F9A"/>
    <w:rsid w:val="00A97686"/>
    <w:rsid w:val="00AB7034"/>
    <w:rsid w:val="00B607A6"/>
    <w:rsid w:val="00BA14E9"/>
    <w:rsid w:val="00BA7E67"/>
    <w:rsid w:val="00BC53DF"/>
    <w:rsid w:val="00BE72E0"/>
    <w:rsid w:val="00C16F3F"/>
    <w:rsid w:val="00C50E23"/>
    <w:rsid w:val="00C55497"/>
    <w:rsid w:val="00C818A8"/>
    <w:rsid w:val="00C85C8E"/>
    <w:rsid w:val="00CB211E"/>
    <w:rsid w:val="00CD7F67"/>
    <w:rsid w:val="00D038DE"/>
    <w:rsid w:val="00D055D5"/>
    <w:rsid w:val="00D47E06"/>
    <w:rsid w:val="00E22DCA"/>
    <w:rsid w:val="00E35556"/>
    <w:rsid w:val="00E6526A"/>
    <w:rsid w:val="00E7747B"/>
    <w:rsid w:val="00EA0552"/>
    <w:rsid w:val="00ED72FB"/>
    <w:rsid w:val="00F57F39"/>
    <w:rsid w:val="00F959A1"/>
    <w:rsid w:val="00FB38F4"/>
    <w:rsid w:val="01CB99A9"/>
    <w:rsid w:val="01F73784"/>
    <w:rsid w:val="03ACA7C6"/>
    <w:rsid w:val="041353CE"/>
    <w:rsid w:val="049785F0"/>
    <w:rsid w:val="055D8D25"/>
    <w:rsid w:val="0624C1B1"/>
    <w:rsid w:val="07E0CC24"/>
    <w:rsid w:val="093D06DA"/>
    <w:rsid w:val="096A90E4"/>
    <w:rsid w:val="0B066145"/>
    <w:rsid w:val="0BFB26D2"/>
    <w:rsid w:val="0CAB16FC"/>
    <w:rsid w:val="0D301FCF"/>
    <w:rsid w:val="0DDBE972"/>
    <w:rsid w:val="0E48EE82"/>
    <w:rsid w:val="10390686"/>
    <w:rsid w:val="1076761B"/>
    <w:rsid w:val="1175A2C9"/>
    <w:rsid w:val="11D0F9B6"/>
    <w:rsid w:val="12503D5F"/>
    <w:rsid w:val="1311732A"/>
    <w:rsid w:val="132F9BA0"/>
    <w:rsid w:val="14AD438B"/>
    <w:rsid w:val="155D106A"/>
    <w:rsid w:val="164913EC"/>
    <w:rsid w:val="16DFFC67"/>
    <w:rsid w:val="17B03094"/>
    <w:rsid w:val="187AB44A"/>
    <w:rsid w:val="1B783BE3"/>
    <w:rsid w:val="1C6BAD0F"/>
    <w:rsid w:val="1E5425D1"/>
    <w:rsid w:val="1E66FFD2"/>
    <w:rsid w:val="1FE84FD5"/>
    <w:rsid w:val="1FEFF632"/>
    <w:rsid w:val="206BB8B4"/>
    <w:rsid w:val="208B7A7C"/>
    <w:rsid w:val="21497F50"/>
    <w:rsid w:val="219EA094"/>
    <w:rsid w:val="2321EE51"/>
    <w:rsid w:val="232796F4"/>
    <w:rsid w:val="2501A6B7"/>
    <w:rsid w:val="265F37B6"/>
    <w:rsid w:val="2739D24C"/>
    <w:rsid w:val="27FB0817"/>
    <w:rsid w:val="288E598B"/>
    <w:rsid w:val="298884B5"/>
    <w:rsid w:val="2D565DA3"/>
    <w:rsid w:val="2DE52215"/>
    <w:rsid w:val="2E040573"/>
    <w:rsid w:val="3040636E"/>
    <w:rsid w:val="30E8A218"/>
    <w:rsid w:val="31039A7A"/>
    <w:rsid w:val="32211E94"/>
    <w:rsid w:val="3239D7A0"/>
    <w:rsid w:val="327C84F3"/>
    <w:rsid w:val="32847279"/>
    <w:rsid w:val="32F7918B"/>
    <w:rsid w:val="337047E6"/>
    <w:rsid w:val="35B425B5"/>
    <w:rsid w:val="371790C6"/>
    <w:rsid w:val="3772DBFE"/>
    <w:rsid w:val="37A642DA"/>
    <w:rsid w:val="3AAA7CC0"/>
    <w:rsid w:val="3BD8BC78"/>
    <w:rsid w:val="3C464D21"/>
    <w:rsid w:val="3CD5D4BD"/>
    <w:rsid w:val="3D10C446"/>
    <w:rsid w:val="3DBF379A"/>
    <w:rsid w:val="3DC72520"/>
    <w:rsid w:val="3F7F1CF5"/>
    <w:rsid w:val="3FB02AA5"/>
    <w:rsid w:val="40F08A00"/>
    <w:rsid w:val="42D5508E"/>
    <w:rsid w:val="43B8C79C"/>
    <w:rsid w:val="43CF7BB8"/>
    <w:rsid w:val="43F4243D"/>
    <w:rsid w:val="4841BBC8"/>
    <w:rsid w:val="48FB9BE5"/>
    <w:rsid w:val="4909D7C7"/>
    <w:rsid w:val="4B9B3B20"/>
    <w:rsid w:val="4BF21C8F"/>
    <w:rsid w:val="4D02EAC2"/>
    <w:rsid w:val="4D1C131F"/>
    <w:rsid w:val="4D6240C1"/>
    <w:rsid w:val="4DCF0D08"/>
    <w:rsid w:val="4E721EF4"/>
    <w:rsid w:val="4E9EBB23"/>
    <w:rsid w:val="4EB7E380"/>
    <w:rsid w:val="4F370440"/>
    <w:rsid w:val="5106ADCA"/>
    <w:rsid w:val="515E87C9"/>
    <w:rsid w:val="52A27E2B"/>
    <w:rsid w:val="52E76507"/>
    <w:rsid w:val="53722C46"/>
    <w:rsid w:val="53E90E4D"/>
    <w:rsid w:val="5414BD66"/>
    <w:rsid w:val="54F1D101"/>
    <w:rsid w:val="550A1680"/>
    <w:rsid w:val="559D9AA4"/>
    <w:rsid w:val="5697C5CE"/>
    <w:rsid w:val="5917A610"/>
    <w:rsid w:val="59B11744"/>
    <w:rsid w:val="5D9EFB22"/>
    <w:rsid w:val="5E1672BB"/>
    <w:rsid w:val="5FA8A1E0"/>
    <w:rsid w:val="603997C1"/>
    <w:rsid w:val="63C45E55"/>
    <w:rsid w:val="65773449"/>
    <w:rsid w:val="65967CE6"/>
    <w:rsid w:val="67333EBC"/>
    <w:rsid w:val="69F79194"/>
    <w:rsid w:val="6BCF703A"/>
    <w:rsid w:val="6D420C57"/>
    <w:rsid w:val="70DEBCD1"/>
    <w:rsid w:val="71B38B36"/>
    <w:rsid w:val="72157D7A"/>
    <w:rsid w:val="724A72D7"/>
    <w:rsid w:val="72820E38"/>
    <w:rsid w:val="739E73DA"/>
    <w:rsid w:val="75C41766"/>
    <w:rsid w:val="762B4A79"/>
    <w:rsid w:val="77455335"/>
    <w:rsid w:val="77B89CB8"/>
    <w:rsid w:val="7884BEFE"/>
    <w:rsid w:val="7A208F5F"/>
    <w:rsid w:val="7B245E39"/>
    <w:rsid w:val="7BA985BF"/>
    <w:rsid w:val="7D455620"/>
    <w:rsid w:val="7D583021"/>
    <w:rsid w:val="7E27D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EAA7"/>
  <w15:chartTrackingRefBased/>
  <w15:docId w15:val="{501B76EC-9D5E-4CCC-977E-220501D1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18C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218CC"/>
  </w:style>
  <w:style w:type="character" w:customStyle="1" w:styleId="eop">
    <w:name w:val="eop"/>
    <w:basedOn w:val="DefaultParagraphFont"/>
    <w:rsid w:val="005218CC"/>
  </w:style>
  <w:style w:type="character" w:customStyle="1" w:styleId="pagebreaktextspan">
    <w:name w:val="pagebreaktextspan"/>
    <w:basedOn w:val="DefaultParagraphFont"/>
    <w:rsid w:val="005218CC"/>
  </w:style>
  <w:style w:type="character" w:customStyle="1" w:styleId="spellingerror">
    <w:name w:val="spellingerror"/>
    <w:basedOn w:val="DefaultParagraphFont"/>
    <w:rsid w:val="0007749F"/>
  </w:style>
  <w:style w:type="paragraph" w:styleId="ListParagraph">
    <w:name w:val="List Paragraph"/>
    <w:basedOn w:val="Normal"/>
    <w:uiPriority w:val="34"/>
    <w:qFormat/>
    <w:rsid w:val="008A5DF6"/>
    <w:pPr>
      <w:ind w:left="720"/>
      <w:contextualSpacing/>
    </w:pPr>
  </w:style>
  <w:style w:type="table" w:styleId="TableGrid">
    <w:name w:val="Table Grid"/>
    <w:basedOn w:val="TableNormal"/>
    <w:uiPriority w:val="39"/>
    <w:rsid w:val="00EA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7E67"/>
    <w:rPr>
      <w:sz w:val="16"/>
      <w:szCs w:val="16"/>
    </w:rPr>
  </w:style>
  <w:style w:type="paragraph" w:styleId="CommentText">
    <w:name w:val="annotation text"/>
    <w:basedOn w:val="Normal"/>
    <w:link w:val="CommentTextChar"/>
    <w:uiPriority w:val="99"/>
    <w:semiHidden/>
    <w:unhideWhenUsed/>
    <w:rsid w:val="00BA7E67"/>
    <w:rPr>
      <w:sz w:val="20"/>
      <w:szCs w:val="20"/>
    </w:rPr>
  </w:style>
  <w:style w:type="character" w:customStyle="1" w:styleId="CommentTextChar">
    <w:name w:val="Comment Text Char"/>
    <w:basedOn w:val="DefaultParagraphFont"/>
    <w:link w:val="CommentText"/>
    <w:uiPriority w:val="99"/>
    <w:semiHidden/>
    <w:rsid w:val="00BA7E67"/>
    <w:rPr>
      <w:sz w:val="20"/>
      <w:szCs w:val="20"/>
    </w:rPr>
  </w:style>
  <w:style w:type="paragraph" w:styleId="CommentSubject">
    <w:name w:val="annotation subject"/>
    <w:basedOn w:val="CommentText"/>
    <w:next w:val="CommentText"/>
    <w:link w:val="CommentSubjectChar"/>
    <w:uiPriority w:val="99"/>
    <w:semiHidden/>
    <w:unhideWhenUsed/>
    <w:rsid w:val="00BA7E67"/>
    <w:rPr>
      <w:b/>
      <w:bCs/>
    </w:rPr>
  </w:style>
  <w:style w:type="character" w:customStyle="1" w:styleId="CommentSubjectChar">
    <w:name w:val="Comment Subject Char"/>
    <w:basedOn w:val="CommentTextChar"/>
    <w:link w:val="CommentSubject"/>
    <w:uiPriority w:val="99"/>
    <w:semiHidden/>
    <w:rsid w:val="00BA7E67"/>
    <w:rPr>
      <w:b/>
      <w:bCs/>
      <w:sz w:val="20"/>
      <w:szCs w:val="20"/>
    </w:rPr>
  </w:style>
  <w:style w:type="paragraph" w:styleId="NormalWeb">
    <w:name w:val="Normal (Web)"/>
    <w:basedOn w:val="Normal"/>
    <w:uiPriority w:val="99"/>
    <w:semiHidden/>
    <w:unhideWhenUsed/>
    <w:rsid w:val="00E7747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D5A65"/>
    <w:rPr>
      <w:color w:val="0563C1" w:themeColor="hyperlink"/>
      <w:u w:val="single"/>
    </w:rPr>
  </w:style>
  <w:style w:type="character" w:styleId="UnresolvedMention">
    <w:name w:val="Unresolved Mention"/>
    <w:basedOn w:val="DefaultParagraphFont"/>
    <w:uiPriority w:val="99"/>
    <w:semiHidden/>
    <w:unhideWhenUsed/>
    <w:rsid w:val="005D5A65"/>
    <w:rPr>
      <w:color w:val="605E5C"/>
      <w:shd w:val="clear" w:color="auto" w:fill="E1DFDD"/>
    </w:rPr>
  </w:style>
  <w:style w:type="paragraph" w:styleId="Revision">
    <w:name w:val="Revision"/>
    <w:hidden/>
    <w:uiPriority w:val="99"/>
    <w:semiHidden/>
    <w:rsid w:val="00C818A8"/>
  </w:style>
  <w:style w:type="paragraph" w:styleId="Title">
    <w:name w:val="Title"/>
    <w:basedOn w:val="Normal"/>
    <w:next w:val="Normal"/>
    <w:link w:val="TitleChar"/>
    <w:uiPriority w:val="10"/>
    <w:qFormat/>
    <w:rsid w:val="000226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6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12">
      <w:bodyDiv w:val="1"/>
      <w:marLeft w:val="0"/>
      <w:marRight w:val="0"/>
      <w:marTop w:val="0"/>
      <w:marBottom w:val="0"/>
      <w:divBdr>
        <w:top w:val="none" w:sz="0" w:space="0" w:color="auto"/>
        <w:left w:val="none" w:sz="0" w:space="0" w:color="auto"/>
        <w:bottom w:val="none" w:sz="0" w:space="0" w:color="auto"/>
        <w:right w:val="none" w:sz="0" w:space="0" w:color="auto"/>
      </w:divBdr>
    </w:div>
    <w:div w:id="615067641">
      <w:bodyDiv w:val="1"/>
      <w:marLeft w:val="0"/>
      <w:marRight w:val="0"/>
      <w:marTop w:val="0"/>
      <w:marBottom w:val="0"/>
      <w:divBdr>
        <w:top w:val="none" w:sz="0" w:space="0" w:color="auto"/>
        <w:left w:val="none" w:sz="0" w:space="0" w:color="auto"/>
        <w:bottom w:val="none" w:sz="0" w:space="0" w:color="auto"/>
        <w:right w:val="none" w:sz="0" w:space="0" w:color="auto"/>
      </w:divBdr>
      <w:divsChild>
        <w:div w:id="1805922869">
          <w:marLeft w:val="0"/>
          <w:marRight w:val="0"/>
          <w:marTop w:val="0"/>
          <w:marBottom w:val="0"/>
          <w:divBdr>
            <w:top w:val="none" w:sz="0" w:space="0" w:color="auto"/>
            <w:left w:val="none" w:sz="0" w:space="0" w:color="auto"/>
            <w:bottom w:val="none" w:sz="0" w:space="0" w:color="auto"/>
            <w:right w:val="none" w:sz="0" w:space="0" w:color="auto"/>
          </w:divBdr>
          <w:divsChild>
            <w:div w:id="1587768454">
              <w:marLeft w:val="0"/>
              <w:marRight w:val="0"/>
              <w:marTop w:val="0"/>
              <w:marBottom w:val="0"/>
              <w:divBdr>
                <w:top w:val="none" w:sz="0" w:space="0" w:color="auto"/>
                <w:left w:val="none" w:sz="0" w:space="0" w:color="auto"/>
                <w:bottom w:val="none" w:sz="0" w:space="0" w:color="auto"/>
                <w:right w:val="none" w:sz="0" w:space="0" w:color="auto"/>
              </w:divBdr>
              <w:divsChild>
                <w:div w:id="683242627">
                  <w:marLeft w:val="0"/>
                  <w:marRight w:val="0"/>
                  <w:marTop w:val="0"/>
                  <w:marBottom w:val="0"/>
                  <w:divBdr>
                    <w:top w:val="none" w:sz="0" w:space="0" w:color="auto"/>
                    <w:left w:val="none" w:sz="0" w:space="0" w:color="auto"/>
                    <w:bottom w:val="none" w:sz="0" w:space="0" w:color="auto"/>
                    <w:right w:val="none" w:sz="0" w:space="0" w:color="auto"/>
                  </w:divBdr>
                  <w:divsChild>
                    <w:div w:id="18520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3531">
      <w:bodyDiv w:val="1"/>
      <w:marLeft w:val="0"/>
      <w:marRight w:val="0"/>
      <w:marTop w:val="0"/>
      <w:marBottom w:val="0"/>
      <w:divBdr>
        <w:top w:val="none" w:sz="0" w:space="0" w:color="auto"/>
        <w:left w:val="none" w:sz="0" w:space="0" w:color="auto"/>
        <w:bottom w:val="none" w:sz="0" w:space="0" w:color="auto"/>
        <w:right w:val="none" w:sz="0" w:space="0" w:color="auto"/>
      </w:divBdr>
    </w:div>
    <w:div w:id="959992467">
      <w:bodyDiv w:val="1"/>
      <w:marLeft w:val="0"/>
      <w:marRight w:val="0"/>
      <w:marTop w:val="0"/>
      <w:marBottom w:val="0"/>
      <w:divBdr>
        <w:top w:val="none" w:sz="0" w:space="0" w:color="auto"/>
        <w:left w:val="none" w:sz="0" w:space="0" w:color="auto"/>
        <w:bottom w:val="none" w:sz="0" w:space="0" w:color="auto"/>
        <w:right w:val="none" w:sz="0" w:space="0" w:color="auto"/>
      </w:divBdr>
    </w:div>
    <w:div w:id="2085490172">
      <w:bodyDiv w:val="1"/>
      <w:marLeft w:val="0"/>
      <w:marRight w:val="0"/>
      <w:marTop w:val="0"/>
      <w:marBottom w:val="0"/>
      <w:divBdr>
        <w:top w:val="none" w:sz="0" w:space="0" w:color="auto"/>
        <w:left w:val="none" w:sz="0" w:space="0" w:color="auto"/>
        <w:bottom w:val="none" w:sz="0" w:space="0" w:color="auto"/>
        <w:right w:val="none" w:sz="0" w:space="0" w:color="auto"/>
      </w:divBdr>
    </w:div>
    <w:div w:id="2135903638">
      <w:bodyDiv w:val="1"/>
      <w:marLeft w:val="0"/>
      <w:marRight w:val="0"/>
      <w:marTop w:val="0"/>
      <w:marBottom w:val="0"/>
      <w:divBdr>
        <w:top w:val="none" w:sz="0" w:space="0" w:color="auto"/>
        <w:left w:val="none" w:sz="0" w:space="0" w:color="auto"/>
        <w:bottom w:val="none" w:sz="0" w:space="0" w:color="auto"/>
        <w:right w:val="none" w:sz="0" w:space="0" w:color="auto"/>
      </w:divBdr>
      <w:divsChild>
        <w:div w:id="45954971">
          <w:marLeft w:val="0"/>
          <w:marRight w:val="0"/>
          <w:marTop w:val="0"/>
          <w:marBottom w:val="0"/>
          <w:divBdr>
            <w:top w:val="none" w:sz="0" w:space="0" w:color="auto"/>
            <w:left w:val="none" w:sz="0" w:space="0" w:color="auto"/>
            <w:bottom w:val="none" w:sz="0" w:space="0" w:color="auto"/>
            <w:right w:val="none" w:sz="0" w:space="0" w:color="auto"/>
          </w:divBdr>
        </w:div>
        <w:div w:id="137496923">
          <w:marLeft w:val="0"/>
          <w:marRight w:val="0"/>
          <w:marTop w:val="0"/>
          <w:marBottom w:val="0"/>
          <w:divBdr>
            <w:top w:val="none" w:sz="0" w:space="0" w:color="auto"/>
            <w:left w:val="none" w:sz="0" w:space="0" w:color="auto"/>
            <w:bottom w:val="none" w:sz="0" w:space="0" w:color="auto"/>
            <w:right w:val="none" w:sz="0" w:space="0" w:color="auto"/>
          </w:divBdr>
        </w:div>
        <w:div w:id="314458229">
          <w:marLeft w:val="0"/>
          <w:marRight w:val="0"/>
          <w:marTop w:val="0"/>
          <w:marBottom w:val="0"/>
          <w:divBdr>
            <w:top w:val="none" w:sz="0" w:space="0" w:color="auto"/>
            <w:left w:val="none" w:sz="0" w:space="0" w:color="auto"/>
            <w:bottom w:val="none" w:sz="0" w:space="0" w:color="auto"/>
            <w:right w:val="none" w:sz="0" w:space="0" w:color="auto"/>
          </w:divBdr>
        </w:div>
        <w:div w:id="545024349">
          <w:marLeft w:val="0"/>
          <w:marRight w:val="0"/>
          <w:marTop w:val="0"/>
          <w:marBottom w:val="0"/>
          <w:divBdr>
            <w:top w:val="none" w:sz="0" w:space="0" w:color="auto"/>
            <w:left w:val="none" w:sz="0" w:space="0" w:color="auto"/>
            <w:bottom w:val="none" w:sz="0" w:space="0" w:color="auto"/>
            <w:right w:val="none" w:sz="0" w:space="0" w:color="auto"/>
          </w:divBdr>
        </w:div>
        <w:div w:id="692808635">
          <w:marLeft w:val="0"/>
          <w:marRight w:val="0"/>
          <w:marTop w:val="0"/>
          <w:marBottom w:val="0"/>
          <w:divBdr>
            <w:top w:val="none" w:sz="0" w:space="0" w:color="auto"/>
            <w:left w:val="none" w:sz="0" w:space="0" w:color="auto"/>
            <w:bottom w:val="none" w:sz="0" w:space="0" w:color="auto"/>
            <w:right w:val="none" w:sz="0" w:space="0" w:color="auto"/>
          </w:divBdr>
        </w:div>
        <w:div w:id="797146759">
          <w:marLeft w:val="0"/>
          <w:marRight w:val="0"/>
          <w:marTop w:val="0"/>
          <w:marBottom w:val="0"/>
          <w:divBdr>
            <w:top w:val="none" w:sz="0" w:space="0" w:color="auto"/>
            <w:left w:val="none" w:sz="0" w:space="0" w:color="auto"/>
            <w:bottom w:val="none" w:sz="0" w:space="0" w:color="auto"/>
            <w:right w:val="none" w:sz="0" w:space="0" w:color="auto"/>
          </w:divBdr>
        </w:div>
        <w:div w:id="995111114">
          <w:marLeft w:val="0"/>
          <w:marRight w:val="0"/>
          <w:marTop w:val="0"/>
          <w:marBottom w:val="0"/>
          <w:divBdr>
            <w:top w:val="none" w:sz="0" w:space="0" w:color="auto"/>
            <w:left w:val="none" w:sz="0" w:space="0" w:color="auto"/>
            <w:bottom w:val="none" w:sz="0" w:space="0" w:color="auto"/>
            <w:right w:val="none" w:sz="0" w:space="0" w:color="auto"/>
          </w:divBdr>
        </w:div>
        <w:div w:id="996105444">
          <w:marLeft w:val="0"/>
          <w:marRight w:val="0"/>
          <w:marTop w:val="0"/>
          <w:marBottom w:val="0"/>
          <w:divBdr>
            <w:top w:val="none" w:sz="0" w:space="0" w:color="auto"/>
            <w:left w:val="none" w:sz="0" w:space="0" w:color="auto"/>
            <w:bottom w:val="none" w:sz="0" w:space="0" w:color="auto"/>
            <w:right w:val="none" w:sz="0" w:space="0" w:color="auto"/>
          </w:divBdr>
        </w:div>
        <w:div w:id="1057554886">
          <w:marLeft w:val="0"/>
          <w:marRight w:val="0"/>
          <w:marTop w:val="0"/>
          <w:marBottom w:val="0"/>
          <w:divBdr>
            <w:top w:val="none" w:sz="0" w:space="0" w:color="auto"/>
            <w:left w:val="none" w:sz="0" w:space="0" w:color="auto"/>
            <w:bottom w:val="none" w:sz="0" w:space="0" w:color="auto"/>
            <w:right w:val="none" w:sz="0" w:space="0" w:color="auto"/>
          </w:divBdr>
        </w:div>
        <w:div w:id="1127551844">
          <w:marLeft w:val="0"/>
          <w:marRight w:val="0"/>
          <w:marTop w:val="0"/>
          <w:marBottom w:val="0"/>
          <w:divBdr>
            <w:top w:val="none" w:sz="0" w:space="0" w:color="auto"/>
            <w:left w:val="none" w:sz="0" w:space="0" w:color="auto"/>
            <w:bottom w:val="none" w:sz="0" w:space="0" w:color="auto"/>
            <w:right w:val="none" w:sz="0" w:space="0" w:color="auto"/>
          </w:divBdr>
        </w:div>
        <w:div w:id="1203204746">
          <w:marLeft w:val="0"/>
          <w:marRight w:val="0"/>
          <w:marTop w:val="0"/>
          <w:marBottom w:val="0"/>
          <w:divBdr>
            <w:top w:val="none" w:sz="0" w:space="0" w:color="auto"/>
            <w:left w:val="none" w:sz="0" w:space="0" w:color="auto"/>
            <w:bottom w:val="none" w:sz="0" w:space="0" w:color="auto"/>
            <w:right w:val="none" w:sz="0" w:space="0" w:color="auto"/>
          </w:divBdr>
        </w:div>
        <w:div w:id="1246501955">
          <w:marLeft w:val="0"/>
          <w:marRight w:val="0"/>
          <w:marTop w:val="0"/>
          <w:marBottom w:val="0"/>
          <w:divBdr>
            <w:top w:val="none" w:sz="0" w:space="0" w:color="auto"/>
            <w:left w:val="none" w:sz="0" w:space="0" w:color="auto"/>
            <w:bottom w:val="none" w:sz="0" w:space="0" w:color="auto"/>
            <w:right w:val="none" w:sz="0" w:space="0" w:color="auto"/>
          </w:divBdr>
        </w:div>
        <w:div w:id="1257832875">
          <w:marLeft w:val="0"/>
          <w:marRight w:val="0"/>
          <w:marTop w:val="0"/>
          <w:marBottom w:val="0"/>
          <w:divBdr>
            <w:top w:val="none" w:sz="0" w:space="0" w:color="auto"/>
            <w:left w:val="none" w:sz="0" w:space="0" w:color="auto"/>
            <w:bottom w:val="none" w:sz="0" w:space="0" w:color="auto"/>
            <w:right w:val="none" w:sz="0" w:space="0" w:color="auto"/>
          </w:divBdr>
        </w:div>
        <w:div w:id="1281499511">
          <w:marLeft w:val="0"/>
          <w:marRight w:val="0"/>
          <w:marTop w:val="0"/>
          <w:marBottom w:val="0"/>
          <w:divBdr>
            <w:top w:val="none" w:sz="0" w:space="0" w:color="auto"/>
            <w:left w:val="none" w:sz="0" w:space="0" w:color="auto"/>
            <w:bottom w:val="none" w:sz="0" w:space="0" w:color="auto"/>
            <w:right w:val="none" w:sz="0" w:space="0" w:color="auto"/>
          </w:divBdr>
        </w:div>
        <w:div w:id="1354959734">
          <w:marLeft w:val="0"/>
          <w:marRight w:val="0"/>
          <w:marTop w:val="0"/>
          <w:marBottom w:val="0"/>
          <w:divBdr>
            <w:top w:val="none" w:sz="0" w:space="0" w:color="auto"/>
            <w:left w:val="none" w:sz="0" w:space="0" w:color="auto"/>
            <w:bottom w:val="none" w:sz="0" w:space="0" w:color="auto"/>
            <w:right w:val="none" w:sz="0" w:space="0" w:color="auto"/>
          </w:divBdr>
          <w:divsChild>
            <w:div w:id="801995940">
              <w:marLeft w:val="0"/>
              <w:marRight w:val="0"/>
              <w:marTop w:val="0"/>
              <w:marBottom w:val="0"/>
              <w:divBdr>
                <w:top w:val="none" w:sz="0" w:space="0" w:color="auto"/>
                <w:left w:val="none" w:sz="0" w:space="0" w:color="auto"/>
                <w:bottom w:val="none" w:sz="0" w:space="0" w:color="auto"/>
                <w:right w:val="none" w:sz="0" w:space="0" w:color="auto"/>
              </w:divBdr>
            </w:div>
            <w:div w:id="1943223123">
              <w:marLeft w:val="0"/>
              <w:marRight w:val="0"/>
              <w:marTop w:val="0"/>
              <w:marBottom w:val="0"/>
              <w:divBdr>
                <w:top w:val="none" w:sz="0" w:space="0" w:color="auto"/>
                <w:left w:val="none" w:sz="0" w:space="0" w:color="auto"/>
                <w:bottom w:val="none" w:sz="0" w:space="0" w:color="auto"/>
                <w:right w:val="none" w:sz="0" w:space="0" w:color="auto"/>
              </w:divBdr>
            </w:div>
          </w:divsChild>
        </w:div>
        <w:div w:id="1380280268">
          <w:marLeft w:val="0"/>
          <w:marRight w:val="0"/>
          <w:marTop w:val="0"/>
          <w:marBottom w:val="0"/>
          <w:divBdr>
            <w:top w:val="none" w:sz="0" w:space="0" w:color="auto"/>
            <w:left w:val="none" w:sz="0" w:space="0" w:color="auto"/>
            <w:bottom w:val="none" w:sz="0" w:space="0" w:color="auto"/>
            <w:right w:val="none" w:sz="0" w:space="0" w:color="auto"/>
          </w:divBdr>
        </w:div>
        <w:div w:id="1434208930">
          <w:marLeft w:val="0"/>
          <w:marRight w:val="0"/>
          <w:marTop w:val="0"/>
          <w:marBottom w:val="0"/>
          <w:divBdr>
            <w:top w:val="none" w:sz="0" w:space="0" w:color="auto"/>
            <w:left w:val="none" w:sz="0" w:space="0" w:color="auto"/>
            <w:bottom w:val="none" w:sz="0" w:space="0" w:color="auto"/>
            <w:right w:val="none" w:sz="0" w:space="0" w:color="auto"/>
          </w:divBdr>
        </w:div>
        <w:div w:id="1483500273">
          <w:marLeft w:val="0"/>
          <w:marRight w:val="0"/>
          <w:marTop w:val="0"/>
          <w:marBottom w:val="0"/>
          <w:divBdr>
            <w:top w:val="none" w:sz="0" w:space="0" w:color="auto"/>
            <w:left w:val="none" w:sz="0" w:space="0" w:color="auto"/>
            <w:bottom w:val="none" w:sz="0" w:space="0" w:color="auto"/>
            <w:right w:val="none" w:sz="0" w:space="0" w:color="auto"/>
          </w:divBdr>
        </w:div>
        <w:div w:id="1483812000">
          <w:marLeft w:val="0"/>
          <w:marRight w:val="0"/>
          <w:marTop w:val="0"/>
          <w:marBottom w:val="0"/>
          <w:divBdr>
            <w:top w:val="none" w:sz="0" w:space="0" w:color="auto"/>
            <w:left w:val="none" w:sz="0" w:space="0" w:color="auto"/>
            <w:bottom w:val="none" w:sz="0" w:space="0" w:color="auto"/>
            <w:right w:val="none" w:sz="0" w:space="0" w:color="auto"/>
          </w:divBdr>
        </w:div>
        <w:div w:id="1548948469">
          <w:marLeft w:val="0"/>
          <w:marRight w:val="0"/>
          <w:marTop w:val="0"/>
          <w:marBottom w:val="0"/>
          <w:divBdr>
            <w:top w:val="none" w:sz="0" w:space="0" w:color="auto"/>
            <w:left w:val="none" w:sz="0" w:space="0" w:color="auto"/>
            <w:bottom w:val="none" w:sz="0" w:space="0" w:color="auto"/>
            <w:right w:val="none" w:sz="0" w:space="0" w:color="auto"/>
          </w:divBdr>
        </w:div>
        <w:div w:id="1687829750">
          <w:marLeft w:val="0"/>
          <w:marRight w:val="0"/>
          <w:marTop w:val="0"/>
          <w:marBottom w:val="0"/>
          <w:divBdr>
            <w:top w:val="none" w:sz="0" w:space="0" w:color="auto"/>
            <w:left w:val="none" w:sz="0" w:space="0" w:color="auto"/>
            <w:bottom w:val="none" w:sz="0" w:space="0" w:color="auto"/>
            <w:right w:val="none" w:sz="0" w:space="0" w:color="auto"/>
          </w:divBdr>
        </w:div>
        <w:div w:id="1749114657">
          <w:marLeft w:val="0"/>
          <w:marRight w:val="0"/>
          <w:marTop w:val="0"/>
          <w:marBottom w:val="0"/>
          <w:divBdr>
            <w:top w:val="none" w:sz="0" w:space="0" w:color="auto"/>
            <w:left w:val="none" w:sz="0" w:space="0" w:color="auto"/>
            <w:bottom w:val="none" w:sz="0" w:space="0" w:color="auto"/>
            <w:right w:val="none" w:sz="0" w:space="0" w:color="auto"/>
          </w:divBdr>
        </w:div>
        <w:div w:id="196715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hormones.org/publications/directory/annex-to-the-milano-declaration-10-recommendations-for-good-hormone-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e-hormones.org/publications/directory/annex-to-the-milano-declaration-10-recommendations-for-good-hormone-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e-hormones.org/publications/directory/the-milano-declaration/" TargetMode="External"/><Relationship Id="rId11" Type="http://schemas.openxmlformats.org/officeDocument/2006/relationships/hyperlink" Target="http://www.ese-foundation.org" TargetMode="External"/><Relationship Id="rId5" Type="http://schemas.openxmlformats.org/officeDocument/2006/relationships/image" Target="media/image1.png"/><Relationship Id="rId10" Type="http://schemas.openxmlformats.org/officeDocument/2006/relationships/hyperlink" Target="http://www.ese-hormones.org" TargetMode="External"/><Relationship Id="rId4" Type="http://schemas.openxmlformats.org/officeDocument/2006/relationships/webSettings" Target="webSettings.xml"/><Relationship Id="rId9" Type="http://schemas.openxmlformats.org/officeDocument/2006/relationships/hyperlink" Target="http://www.europeanhormoneday.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Shanahan</dc:creator>
  <cp:keywords/>
  <dc:description/>
  <cp:lastModifiedBy>Louise Shanahan</cp:lastModifiedBy>
  <cp:revision>29</cp:revision>
  <dcterms:created xsi:type="dcterms:W3CDTF">2023-02-22T23:05:00Z</dcterms:created>
  <dcterms:modified xsi:type="dcterms:W3CDTF">2024-02-15T16:09:00Z</dcterms:modified>
</cp:coreProperties>
</file>