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45DE1" w14:textId="191228CF" w:rsidR="0049640F" w:rsidRDefault="0049640F" w:rsidP="0049640F">
      <w:pPr>
        <w:spacing w:after="2146" w:line="259" w:lineRule="auto"/>
        <w:ind w:left="0" w:right="0" w:firstLine="0"/>
      </w:pPr>
      <w:r>
        <w:rPr>
          <w:noProof/>
        </w:rPr>
        <w:drawing>
          <wp:inline distT="0" distB="0" distL="0" distR="0" wp14:anchorId="067E0DB5" wp14:editId="5EAD11BA">
            <wp:extent cx="2339485" cy="616064"/>
            <wp:effectExtent l="0" t="0" r="0" b="6350"/>
            <wp:docPr id="144802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20414" name="Picture 14480204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0593" cy="645322"/>
                    </a:xfrm>
                    <a:prstGeom prst="rect">
                      <a:avLst/>
                    </a:prstGeom>
                  </pic:spPr>
                </pic:pic>
              </a:graphicData>
            </a:graphic>
          </wp:inline>
        </w:drawing>
      </w:r>
      <w:r>
        <w:tab/>
      </w:r>
      <w:r>
        <w:tab/>
      </w:r>
      <w:r>
        <w:rPr>
          <w:noProof/>
          <w:color w:val="auto"/>
          <w:sz w:val="44"/>
          <w:szCs w:val="16"/>
        </w:rPr>
        <w:drawing>
          <wp:inline distT="0" distB="0" distL="0" distR="0" wp14:anchorId="25DD0FA5" wp14:editId="45EB96D4">
            <wp:extent cx="2328529" cy="654386"/>
            <wp:effectExtent l="0" t="0" r="0" b="6350"/>
            <wp:docPr id="148771648"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1648" name="Picture 148771648"/>
                    <pic:cNvPicPr/>
                  </pic:nvPicPr>
                  <pic:blipFill>
                    <a:blip r:embed="rId8">
                      <a:extLst>
                        <a:ext uri="{28A0092B-C50C-407E-A947-70E740481C1C}">
                          <a14:useLocalDpi xmlns:a14="http://schemas.microsoft.com/office/drawing/2010/main" val="0"/>
                        </a:ext>
                      </a:extLst>
                    </a:blip>
                    <a:stretch>
                      <a:fillRect/>
                    </a:stretch>
                  </pic:blipFill>
                  <pic:spPr>
                    <a:xfrm>
                      <a:off x="0" y="0"/>
                      <a:ext cx="2402833" cy="675268"/>
                    </a:xfrm>
                    <a:prstGeom prst="rect">
                      <a:avLst/>
                    </a:prstGeom>
                  </pic:spPr>
                </pic:pic>
              </a:graphicData>
            </a:graphic>
          </wp:inline>
        </w:drawing>
      </w:r>
    </w:p>
    <w:p w14:paraId="023B2C28" w14:textId="77777777" w:rsidR="0049640F" w:rsidRDefault="0049640F" w:rsidP="0049640F">
      <w:pPr>
        <w:spacing w:after="0" w:line="240" w:lineRule="auto"/>
        <w:ind w:left="0" w:right="0" w:firstLine="0"/>
        <w:rPr>
          <w:b/>
          <w:color w:val="auto"/>
          <w:sz w:val="56"/>
          <w:szCs w:val="21"/>
        </w:rPr>
      </w:pPr>
    </w:p>
    <w:p w14:paraId="5A3B8C9F" w14:textId="61A140AE" w:rsidR="0049640F" w:rsidRPr="00183BE2" w:rsidRDefault="0049640F" w:rsidP="0049640F">
      <w:pPr>
        <w:spacing w:after="0" w:line="240" w:lineRule="auto"/>
        <w:ind w:left="0" w:right="0" w:firstLine="0"/>
        <w:rPr>
          <w:color w:val="auto"/>
          <w:sz w:val="20"/>
          <w:szCs w:val="21"/>
        </w:rPr>
      </w:pPr>
      <w:r w:rsidRPr="00183BE2">
        <w:rPr>
          <w:b/>
          <w:color w:val="auto"/>
          <w:sz w:val="56"/>
          <w:szCs w:val="21"/>
        </w:rPr>
        <w:t xml:space="preserve">Endocrine Workforce 2026 </w:t>
      </w:r>
    </w:p>
    <w:p w14:paraId="398EA314" w14:textId="77777777" w:rsidR="0049640F" w:rsidRDefault="0049640F" w:rsidP="0049640F">
      <w:pPr>
        <w:spacing w:after="0" w:line="240" w:lineRule="auto"/>
        <w:ind w:left="0" w:right="0" w:firstLine="0"/>
        <w:rPr>
          <w:color w:val="auto"/>
          <w:sz w:val="56"/>
          <w:szCs w:val="21"/>
        </w:rPr>
      </w:pPr>
      <w:r w:rsidRPr="00183BE2">
        <w:rPr>
          <w:color w:val="auto"/>
          <w:sz w:val="56"/>
          <w:szCs w:val="21"/>
        </w:rPr>
        <w:t>Recommendations for a Healthier Endocrine Future</w:t>
      </w:r>
    </w:p>
    <w:p w14:paraId="3012FEA6" w14:textId="77777777" w:rsidR="0049640F" w:rsidRDefault="0049640F" w:rsidP="0049640F">
      <w:pPr>
        <w:spacing w:after="0" w:line="240" w:lineRule="auto"/>
        <w:ind w:left="0" w:right="0" w:firstLine="0"/>
        <w:rPr>
          <w:color w:val="auto"/>
          <w:sz w:val="44"/>
          <w:szCs w:val="16"/>
        </w:rPr>
      </w:pPr>
    </w:p>
    <w:p w14:paraId="63BFEB9D" w14:textId="77777777" w:rsidR="0049640F" w:rsidRPr="00183BE2" w:rsidRDefault="0049640F" w:rsidP="0049640F">
      <w:pPr>
        <w:spacing w:after="0" w:line="240" w:lineRule="auto"/>
        <w:ind w:left="0" w:right="0" w:firstLine="0"/>
        <w:rPr>
          <w:color w:val="auto"/>
          <w:sz w:val="44"/>
          <w:szCs w:val="16"/>
        </w:rPr>
      </w:pPr>
      <w:r w:rsidRPr="00183BE2">
        <w:rPr>
          <w:color w:val="auto"/>
          <w:sz w:val="44"/>
          <w:szCs w:val="16"/>
        </w:rPr>
        <w:t>The Prague Declaration</w:t>
      </w:r>
    </w:p>
    <w:p w14:paraId="54BEC08C" w14:textId="77777777" w:rsidR="0049640F" w:rsidRPr="00183BE2" w:rsidRDefault="0049640F" w:rsidP="0049640F">
      <w:pPr>
        <w:spacing w:after="3" w:line="259" w:lineRule="auto"/>
        <w:ind w:left="0" w:right="0" w:firstLine="0"/>
        <w:rPr>
          <w:color w:val="auto"/>
          <w:sz w:val="44"/>
          <w:szCs w:val="16"/>
        </w:rPr>
      </w:pPr>
    </w:p>
    <w:p w14:paraId="3767D331" w14:textId="0E4B0694" w:rsidR="0049640F" w:rsidRDefault="0049640F" w:rsidP="0049640F">
      <w:pPr>
        <w:spacing w:after="3" w:line="259" w:lineRule="auto"/>
        <w:ind w:left="0" w:right="0" w:firstLine="0"/>
        <w:rPr>
          <w:color w:val="auto"/>
          <w:sz w:val="44"/>
          <w:szCs w:val="16"/>
        </w:rPr>
      </w:pPr>
      <w:r w:rsidRPr="00183BE2">
        <w:rPr>
          <w:color w:val="auto"/>
          <w:sz w:val="44"/>
          <w:szCs w:val="16"/>
        </w:rPr>
        <w:t>September 2026</w:t>
      </w:r>
    </w:p>
    <w:p w14:paraId="6F4813CF" w14:textId="77777777" w:rsidR="0049640F" w:rsidRDefault="0049640F" w:rsidP="0049640F">
      <w:pPr>
        <w:spacing w:after="0" w:line="240" w:lineRule="auto"/>
        <w:ind w:left="0" w:right="0" w:firstLine="0"/>
        <w:rPr>
          <w:color w:val="auto"/>
          <w:sz w:val="44"/>
          <w:szCs w:val="16"/>
        </w:rPr>
      </w:pPr>
      <w:r>
        <w:rPr>
          <w:color w:val="auto"/>
          <w:sz w:val="44"/>
          <w:szCs w:val="16"/>
        </w:rPr>
        <w:br w:type="page"/>
      </w:r>
    </w:p>
    <w:p w14:paraId="6D1C9807" w14:textId="77777777" w:rsidR="0049640F" w:rsidRPr="00183BE2" w:rsidRDefault="0049640F" w:rsidP="0049640F">
      <w:pPr>
        <w:pStyle w:val="p1"/>
        <w:rPr>
          <w:rFonts w:ascii="Calibri" w:hAnsi="Calibri" w:cs="Calibri"/>
          <w:sz w:val="24"/>
          <w:szCs w:val="24"/>
        </w:rPr>
      </w:pPr>
      <w:r w:rsidRPr="00183BE2">
        <w:rPr>
          <w:rFonts w:ascii="Calibri" w:hAnsi="Calibri" w:cs="Calibri"/>
          <w:sz w:val="24"/>
          <w:szCs w:val="24"/>
        </w:rPr>
        <w:lastRenderedPageBreak/>
        <w:t>The findings in this document come from the State</w:t>
      </w:r>
      <w:r>
        <w:rPr>
          <w:rFonts w:ascii="Calibri" w:hAnsi="Calibri" w:cs="Calibri"/>
          <w:sz w:val="24"/>
          <w:szCs w:val="24"/>
        </w:rPr>
        <w:t xml:space="preserve"> </w:t>
      </w:r>
      <w:r w:rsidRPr="00183BE2">
        <w:rPr>
          <w:rFonts w:ascii="Calibri" w:hAnsi="Calibri" w:cs="Calibri"/>
          <w:sz w:val="24"/>
          <w:szCs w:val="24"/>
        </w:rPr>
        <w:t>of Endocrinology surveys carried out by the European</w:t>
      </w:r>
      <w:r>
        <w:rPr>
          <w:rFonts w:ascii="Calibri" w:hAnsi="Calibri" w:cs="Calibri"/>
          <w:sz w:val="24"/>
          <w:szCs w:val="24"/>
        </w:rPr>
        <w:t xml:space="preserve"> S</w:t>
      </w:r>
      <w:r w:rsidRPr="00183BE2">
        <w:rPr>
          <w:rFonts w:ascii="Calibri" w:hAnsi="Calibri" w:cs="Calibri"/>
          <w:sz w:val="24"/>
          <w:szCs w:val="24"/>
        </w:rPr>
        <w:t>ociety of Endocrinology in 2025 and 2026. The</w:t>
      </w:r>
      <w:r>
        <w:rPr>
          <w:rFonts w:ascii="Calibri" w:hAnsi="Calibri" w:cs="Calibri"/>
          <w:sz w:val="24"/>
          <w:szCs w:val="24"/>
        </w:rPr>
        <w:t xml:space="preserve"> </w:t>
      </w:r>
      <w:r w:rsidRPr="00183BE2">
        <w:rPr>
          <w:rFonts w:ascii="Calibri" w:hAnsi="Calibri" w:cs="Calibri"/>
          <w:sz w:val="24"/>
          <w:szCs w:val="24"/>
        </w:rPr>
        <w:t>Prague Declaration reflects contributions from the</w:t>
      </w:r>
      <w:r>
        <w:rPr>
          <w:rFonts w:ascii="Calibri" w:hAnsi="Calibri" w:cs="Calibri"/>
          <w:sz w:val="24"/>
          <w:szCs w:val="24"/>
        </w:rPr>
        <w:t xml:space="preserve"> </w:t>
      </w:r>
      <w:r w:rsidRPr="00183BE2">
        <w:rPr>
          <w:rFonts w:ascii="Calibri" w:hAnsi="Calibri" w:cs="Calibri"/>
          <w:sz w:val="24"/>
          <w:szCs w:val="24"/>
        </w:rPr>
        <w:t>ESE community, including the State of Endocrinology</w:t>
      </w:r>
      <w:r>
        <w:rPr>
          <w:rFonts w:ascii="Calibri" w:hAnsi="Calibri" w:cs="Calibri"/>
          <w:sz w:val="24"/>
          <w:szCs w:val="24"/>
        </w:rPr>
        <w:t xml:space="preserve"> </w:t>
      </w:r>
      <w:r w:rsidRPr="00183BE2">
        <w:rPr>
          <w:rFonts w:ascii="Calibri" w:hAnsi="Calibri" w:cs="Calibri"/>
          <w:sz w:val="24"/>
          <w:szCs w:val="24"/>
        </w:rPr>
        <w:t>Steering Group and Working Groups, the ESE</w:t>
      </w:r>
      <w:r>
        <w:rPr>
          <w:rFonts w:ascii="Calibri" w:hAnsi="Calibri" w:cs="Calibri"/>
          <w:sz w:val="24"/>
          <w:szCs w:val="24"/>
        </w:rPr>
        <w:t xml:space="preserve"> </w:t>
      </w:r>
      <w:r w:rsidRPr="00183BE2">
        <w:rPr>
          <w:rFonts w:ascii="Calibri" w:hAnsi="Calibri" w:cs="Calibri"/>
          <w:sz w:val="24"/>
          <w:szCs w:val="24"/>
        </w:rPr>
        <w:t>Council of Affiliated Societies (ECAS), the ESE Young</w:t>
      </w:r>
      <w:r>
        <w:rPr>
          <w:rFonts w:ascii="Calibri" w:hAnsi="Calibri" w:cs="Calibri"/>
          <w:sz w:val="24"/>
          <w:szCs w:val="24"/>
        </w:rPr>
        <w:t xml:space="preserve"> </w:t>
      </w:r>
      <w:r w:rsidRPr="00183BE2">
        <w:rPr>
          <w:rFonts w:ascii="Calibri" w:hAnsi="Calibri" w:cs="Calibri"/>
          <w:sz w:val="24"/>
          <w:szCs w:val="24"/>
        </w:rPr>
        <w:t>Endocrinologists and Scientists (EYES) network, the ESE</w:t>
      </w:r>
      <w:r>
        <w:rPr>
          <w:rFonts w:ascii="Calibri" w:hAnsi="Calibri" w:cs="Calibri"/>
          <w:sz w:val="24"/>
          <w:szCs w:val="24"/>
        </w:rPr>
        <w:t xml:space="preserve"> </w:t>
      </w:r>
      <w:r w:rsidRPr="00183BE2">
        <w:rPr>
          <w:rFonts w:ascii="Calibri" w:hAnsi="Calibri" w:cs="Calibri"/>
          <w:sz w:val="24"/>
          <w:szCs w:val="24"/>
        </w:rPr>
        <w:t>Nurse Committee, European Women in Endocrinology</w:t>
      </w:r>
    </w:p>
    <w:p w14:paraId="7D0142DE" w14:textId="77777777" w:rsidR="0049640F" w:rsidRDefault="0049640F" w:rsidP="0049640F">
      <w:pPr>
        <w:pStyle w:val="p1"/>
        <w:rPr>
          <w:rFonts w:ascii="Calibri" w:hAnsi="Calibri" w:cs="Calibri"/>
          <w:sz w:val="24"/>
          <w:szCs w:val="24"/>
        </w:rPr>
      </w:pPr>
      <w:r w:rsidRPr="00183BE2">
        <w:rPr>
          <w:rFonts w:ascii="Calibri" w:hAnsi="Calibri" w:cs="Calibri"/>
          <w:sz w:val="24"/>
          <w:szCs w:val="24"/>
        </w:rPr>
        <w:t>(EUWIN) and other contributors.</w:t>
      </w:r>
    </w:p>
    <w:p w14:paraId="346F484B" w14:textId="77777777" w:rsidR="0049640F" w:rsidRPr="00183BE2" w:rsidRDefault="0049640F" w:rsidP="0049640F">
      <w:pPr>
        <w:pStyle w:val="p1"/>
        <w:rPr>
          <w:rFonts w:ascii="Calibri" w:hAnsi="Calibri" w:cs="Calibri"/>
          <w:sz w:val="24"/>
          <w:szCs w:val="24"/>
        </w:rPr>
      </w:pPr>
    </w:p>
    <w:p w14:paraId="2C3532A6" w14:textId="77777777" w:rsidR="0049640F" w:rsidRDefault="0049640F" w:rsidP="0049640F">
      <w:pPr>
        <w:pStyle w:val="p1"/>
        <w:rPr>
          <w:rFonts w:ascii="Calibri" w:hAnsi="Calibri" w:cs="Calibri"/>
          <w:sz w:val="24"/>
          <w:szCs w:val="24"/>
        </w:rPr>
      </w:pPr>
      <w:r w:rsidRPr="00183BE2">
        <w:rPr>
          <w:rFonts w:ascii="Calibri" w:hAnsi="Calibri" w:cs="Calibri"/>
          <w:sz w:val="24"/>
          <w:szCs w:val="24"/>
        </w:rPr>
        <w:t>This document is a policy briefing, not a scientific</w:t>
      </w:r>
      <w:r>
        <w:rPr>
          <w:rFonts w:ascii="Calibri" w:hAnsi="Calibri" w:cs="Calibri"/>
          <w:sz w:val="24"/>
          <w:szCs w:val="24"/>
        </w:rPr>
        <w:t xml:space="preserve"> </w:t>
      </w:r>
      <w:r w:rsidRPr="00183BE2">
        <w:rPr>
          <w:rFonts w:ascii="Calibri" w:hAnsi="Calibri" w:cs="Calibri"/>
          <w:sz w:val="24"/>
          <w:szCs w:val="24"/>
        </w:rPr>
        <w:t>publication; a more detailed scientific analysis is in</w:t>
      </w:r>
      <w:r>
        <w:rPr>
          <w:rFonts w:ascii="Calibri" w:hAnsi="Calibri" w:cs="Calibri"/>
          <w:sz w:val="24"/>
          <w:szCs w:val="24"/>
        </w:rPr>
        <w:t xml:space="preserve"> </w:t>
      </w:r>
      <w:r w:rsidRPr="00183BE2">
        <w:rPr>
          <w:rFonts w:ascii="Calibri" w:hAnsi="Calibri" w:cs="Calibri"/>
          <w:sz w:val="24"/>
          <w:szCs w:val="24"/>
        </w:rPr>
        <w:t>preparation.</w:t>
      </w:r>
    </w:p>
    <w:p w14:paraId="0FE4D623" w14:textId="77777777" w:rsidR="0049640F" w:rsidRPr="00183BE2" w:rsidRDefault="0049640F" w:rsidP="0049640F">
      <w:pPr>
        <w:pStyle w:val="p1"/>
        <w:rPr>
          <w:rFonts w:ascii="Calibri" w:hAnsi="Calibri" w:cs="Calibri"/>
          <w:sz w:val="24"/>
          <w:szCs w:val="24"/>
        </w:rPr>
      </w:pPr>
    </w:p>
    <w:p w14:paraId="58F7A94C" w14:textId="77777777" w:rsidR="0049640F" w:rsidRPr="00183BE2" w:rsidRDefault="0049640F" w:rsidP="0049640F">
      <w:pPr>
        <w:pStyle w:val="p1"/>
        <w:rPr>
          <w:rFonts w:ascii="Calibri" w:hAnsi="Calibri" w:cs="Calibri"/>
          <w:sz w:val="24"/>
          <w:szCs w:val="24"/>
        </w:rPr>
      </w:pPr>
      <w:r w:rsidRPr="00183BE2">
        <w:rPr>
          <w:rFonts w:ascii="Calibri" w:hAnsi="Calibri" w:cs="Calibri"/>
          <w:sz w:val="24"/>
          <w:szCs w:val="24"/>
        </w:rPr>
        <w:t>For more information about these activities, please</w:t>
      </w:r>
      <w:r>
        <w:rPr>
          <w:rFonts w:ascii="Calibri" w:hAnsi="Calibri" w:cs="Calibri"/>
          <w:sz w:val="24"/>
          <w:szCs w:val="24"/>
        </w:rPr>
        <w:t xml:space="preserve"> </w:t>
      </w:r>
      <w:r w:rsidRPr="00183BE2">
        <w:rPr>
          <w:rStyle w:val="s1"/>
          <w:rFonts w:ascii="Calibri" w:hAnsi="Calibri" w:cs="Calibri"/>
          <w:sz w:val="24"/>
          <w:szCs w:val="24"/>
        </w:rPr>
        <w:t xml:space="preserve">contact </w:t>
      </w:r>
      <w:hyperlink r:id="rId9" w:history="1">
        <w:r w:rsidRPr="004C1A2D">
          <w:rPr>
            <w:rStyle w:val="Hyperlink"/>
            <w:rFonts w:ascii="Calibri" w:hAnsi="Calibri" w:cs="Calibri"/>
            <w:sz w:val="24"/>
            <w:szCs w:val="24"/>
          </w:rPr>
          <w:t>info@ese-hormones.org</w:t>
        </w:r>
      </w:hyperlink>
      <w:r w:rsidRPr="00183BE2">
        <w:rPr>
          <w:rStyle w:val="s1"/>
          <w:rFonts w:ascii="Calibri" w:hAnsi="Calibri" w:cs="Calibri"/>
          <w:sz w:val="24"/>
          <w:szCs w:val="24"/>
        </w:rPr>
        <w:t>.</w:t>
      </w:r>
    </w:p>
    <w:p w14:paraId="3026A55F" w14:textId="77777777" w:rsidR="0049640F" w:rsidRDefault="0049640F" w:rsidP="0049640F">
      <w:pPr>
        <w:pStyle w:val="p1"/>
        <w:rPr>
          <w:rFonts w:ascii="Calibri" w:hAnsi="Calibri" w:cs="Calibri"/>
          <w:sz w:val="24"/>
          <w:szCs w:val="24"/>
        </w:rPr>
      </w:pPr>
    </w:p>
    <w:p w14:paraId="55A30268" w14:textId="77777777" w:rsidR="0049640F" w:rsidRPr="00183BE2" w:rsidRDefault="0049640F" w:rsidP="0049640F">
      <w:pPr>
        <w:pStyle w:val="p1"/>
        <w:rPr>
          <w:rFonts w:ascii="Calibri" w:hAnsi="Calibri" w:cs="Calibri"/>
          <w:sz w:val="24"/>
          <w:szCs w:val="24"/>
        </w:rPr>
      </w:pPr>
      <w:r w:rsidRPr="00183BE2">
        <w:rPr>
          <w:rFonts w:ascii="Calibri" w:hAnsi="Calibri" w:cs="Calibri"/>
          <w:sz w:val="24"/>
          <w:szCs w:val="24"/>
        </w:rPr>
        <w:t>All rights reserved © 2026</w:t>
      </w:r>
    </w:p>
    <w:p w14:paraId="69A021E7" w14:textId="77777777" w:rsidR="0049640F" w:rsidRPr="00183BE2" w:rsidRDefault="0049640F" w:rsidP="0049640F">
      <w:pPr>
        <w:pStyle w:val="p1"/>
        <w:rPr>
          <w:rFonts w:ascii="Calibri" w:hAnsi="Calibri" w:cs="Calibri"/>
          <w:sz w:val="24"/>
          <w:szCs w:val="24"/>
        </w:rPr>
      </w:pPr>
      <w:r w:rsidRPr="00183BE2">
        <w:rPr>
          <w:rFonts w:ascii="Calibri" w:hAnsi="Calibri" w:cs="Calibri"/>
          <w:sz w:val="24"/>
          <w:szCs w:val="24"/>
        </w:rPr>
        <w:t>European Society of Endocrinology.</w:t>
      </w:r>
    </w:p>
    <w:p w14:paraId="3F4177C1" w14:textId="77777777" w:rsidR="0049640F" w:rsidRDefault="0049640F" w:rsidP="0049640F">
      <w:pPr>
        <w:pStyle w:val="p1"/>
        <w:rPr>
          <w:rFonts w:ascii="Calibri" w:hAnsi="Calibri" w:cs="Calibri"/>
          <w:sz w:val="24"/>
          <w:szCs w:val="24"/>
        </w:rPr>
      </w:pPr>
      <w:r w:rsidRPr="00183BE2">
        <w:rPr>
          <w:rFonts w:ascii="Calibri" w:hAnsi="Calibri" w:cs="Calibri"/>
          <w:sz w:val="24"/>
          <w:szCs w:val="24"/>
        </w:rPr>
        <w:t>Date of publication: September 2026</w:t>
      </w:r>
    </w:p>
    <w:p w14:paraId="16351A9F" w14:textId="59AA68CD" w:rsidR="0049640F" w:rsidRDefault="0049640F" w:rsidP="0049640F">
      <w:pPr>
        <w:spacing w:after="0" w:line="240" w:lineRule="auto"/>
        <w:ind w:left="0" w:right="0" w:firstLine="0"/>
      </w:pPr>
      <w:r>
        <w:br w:type="page"/>
      </w:r>
    </w:p>
    <w:p w14:paraId="2756C50B" w14:textId="77777777" w:rsidR="0049640F" w:rsidRPr="0049640F" w:rsidRDefault="0049640F" w:rsidP="0049640F">
      <w:pPr>
        <w:spacing w:after="0" w:line="240" w:lineRule="auto"/>
        <w:ind w:left="0" w:right="0" w:firstLine="0"/>
        <w:rPr>
          <w:rFonts w:eastAsia="Times New Roman"/>
          <w:color w:val="3C1365"/>
          <w:kern w:val="0"/>
          <w:sz w:val="42"/>
          <w:szCs w:val="42"/>
          <w:lang w:bidi="ar-SA"/>
          <w14:ligatures w14:val="none"/>
        </w:rPr>
      </w:pPr>
      <w:r w:rsidRPr="0049640F">
        <w:rPr>
          <w:rFonts w:eastAsia="Times New Roman"/>
          <w:color w:val="3C1365"/>
          <w:kern w:val="0"/>
          <w:sz w:val="42"/>
          <w:szCs w:val="42"/>
          <w:lang w:bidi="ar-SA"/>
          <w14:ligatures w14:val="none"/>
        </w:rPr>
        <w:lastRenderedPageBreak/>
        <w:t>Demand for endocrine care is</w:t>
      </w:r>
    </w:p>
    <w:p w14:paraId="46D1F0FE" w14:textId="77777777" w:rsidR="0049640F" w:rsidRPr="0049640F" w:rsidRDefault="0049640F" w:rsidP="0049640F">
      <w:pPr>
        <w:spacing w:after="0" w:line="240" w:lineRule="auto"/>
        <w:ind w:left="0" w:right="0" w:firstLine="0"/>
        <w:rPr>
          <w:rFonts w:eastAsia="Times New Roman"/>
          <w:color w:val="3C1365"/>
          <w:kern w:val="0"/>
          <w:sz w:val="42"/>
          <w:szCs w:val="42"/>
          <w:lang w:bidi="ar-SA"/>
          <w14:ligatures w14:val="none"/>
        </w:rPr>
      </w:pPr>
      <w:r w:rsidRPr="0049640F">
        <w:rPr>
          <w:rFonts w:eastAsia="Times New Roman"/>
          <w:color w:val="3C1365"/>
          <w:kern w:val="0"/>
          <w:sz w:val="42"/>
          <w:szCs w:val="42"/>
          <w:lang w:bidi="ar-SA"/>
          <w14:ligatures w14:val="none"/>
        </w:rPr>
        <w:t>increasing. Can the workforce keep up?</w:t>
      </w:r>
    </w:p>
    <w:p w14:paraId="28C9AB46" w14:textId="77777777" w:rsidR="0049640F" w:rsidRPr="0049640F" w:rsidRDefault="0049640F" w:rsidP="0049640F">
      <w:pPr>
        <w:spacing w:after="0" w:line="240" w:lineRule="auto"/>
        <w:ind w:left="0" w:right="0" w:firstLine="0"/>
        <w:rPr>
          <w:rFonts w:eastAsia="Times New Roman"/>
          <w:color w:val="D6290F"/>
          <w:kern w:val="0"/>
          <w:sz w:val="24"/>
          <w:lang w:bidi="ar-SA"/>
          <w14:ligatures w14:val="none"/>
        </w:rPr>
      </w:pPr>
    </w:p>
    <w:p w14:paraId="0B549B97" w14:textId="00FCB75F" w:rsidR="0049640F" w:rsidRPr="0049640F" w:rsidRDefault="0049640F" w:rsidP="0049640F">
      <w:pPr>
        <w:spacing w:after="0" w:line="240" w:lineRule="auto"/>
        <w:ind w:left="0" w:right="0" w:firstLine="0"/>
        <w:rPr>
          <w:rFonts w:eastAsia="Times New Roman"/>
          <w:color w:val="D6290F"/>
          <w:kern w:val="0"/>
          <w:sz w:val="24"/>
          <w:lang w:bidi="ar-SA"/>
          <w14:ligatures w14:val="none"/>
        </w:rPr>
      </w:pPr>
      <w:r w:rsidRPr="0049640F">
        <w:rPr>
          <w:rFonts w:eastAsia="Times New Roman"/>
          <w:color w:val="D6290F"/>
          <w:kern w:val="0"/>
          <w:sz w:val="24"/>
          <w:lang w:bidi="ar-SA"/>
          <w14:ligatures w14:val="none"/>
        </w:rPr>
        <w:t>Findings from the European Society of Endocrinology’s (ESE) State of Endocrinology</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surveys reveal a workforce under growing strain. Without action, it will become</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harder to recruit and retain specialists, waiting times will increase and there will be</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less capacity for the research that could improve patient care.</w:t>
      </w:r>
    </w:p>
    <w:p w14:paraId="569D3657" w14:textId="77777777" w:rsidR="0049640F" w:rsidRPr="0049640F" w:rsidRDefault="0049640F" w:rsidP="0049640F">
      <w:pPr>
        <w:spacing w:after="0" w:line="240" w:lineRule="auto"/>
        <w:ind w:left="0" w:right="0" w:firstLine="0"/>
        <w:rPr>
          <w:rFonts w:eastAsia="Times New Roman"/>
          <w:color w:val="D6290F"/>
          <w:kern w:val="0"/>
          <w:sz w:val="24"/>
          <w:lang w:bidi="ar-SA"/>
          <w14:ligatures w14:val="none"/>
        </w:rPr>
      </w:pPr>
    </w:p>
    <w:p w14:paraId="08886AF0" w14:textId="57FE1A85" w:rsidR="0049640F" w:rsidRPr="0049640F" w:rsidRDefault="0049640F" w:rsidP="0049640F">
      <w:pPr>
        <w:spacing w:after="0" w:line="240" w:lineRule="auto"/>
        <w:ind w:left="0" w:right="0" w:firstLine="0"/>
        <w:rPr>
          <w:rFonts w:eastAsia="Times New Roman"/>
          <w:color w:val="D6290F"/>
          <w:kern w:val="0"/>
          <w:sz w:val="24"/>
          <w:lang w:bidi="ar-SA"/>
          <w14:ligatures w14:val="none"/>
        </w:rPr>
      </w:pPr>
      <w:r w:rsidRPr="0049640F">
        <w:rPr>
          <w:rFonts w:eastAsia="Times New Roman"/>
          <w:color w:val="D6290F"/>
          <w:kern w:val="0"/>
          <w:sz w:val="24"/>
          <w:lang w:bidi="ar-SA"/>
          <w14:ligatures w14:val="none"/>
        </w:rPr>
        <w:t>ESE and the European endocrine community call on policymakers and healthcare</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leaders to act on the recommendations set out in Endocrine Workforce 2026 –</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Recommendations for a Healthier Endocrine Future to ensure a resilient and future-proof</w:t>
      </w:r>
      <w:r w:rsidRPr="0049640F">
        <w:rPr>
          <w:rFonts w:eastAsia="Times New Roman"/>
          <w:color w:val="D6290F"/>
          <w:kern w:val="0"/>
          <w:sz w:val="24"/>
          <w:lang w:bidi="ar-SA"/>
          <w14:ligatures w14:val="none"/>
        </w:rPr>
        <w:t xml:space="preserve"> </w:t>
      </w:r>
      <w:r w:rsidRPr="0049640F">
        <w:rPr>
          <w:rFonts w:eastAsia="Times New Roman"/>
          <w:color w:val="D6290F"/>
          <w:kern w:val="0"/>
          <w:sz w:val="24"/>
          <w:lang w:bidi="ar-SA"/>
          <w14:ligatures w14:val="none"/>
        </w:rPr>
        <w:t>endocrine workforce.</w:t>
      </w:r>
    </w:p>
    <w:p w14:paraId="416213A1"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122E3691" w14:textId="37A4CF2B" w:rsidR="0049640F" w:rsidRDefault="0049640F" w:rsidP="0049640F">
      <w:pPr>
        <w:spacing w:after="0" w:line="240" w:lineRule="auto"/>
        <w:ind w:left="0" w:firstLine="0"/>
        <w:rPr>
          <w:sz w:val="24"/>
        </w:rPr>
      </w:pPr>
      <w:r w:rsidRPr="0049640F">
        <w:rPr>
          <w:sz w:val="24"/>
        </w:rPr>
        <w:t>T</w:t>
      </w:r>
      <w:r w:rsidRPr="0049640F">
        <w:rPr>
          <w:sz w:val="24"/>
        </w:rPr>
        <w:t>here is a mismatch between Europe’s future healthcare needs and the endocrine workforce’s capacity to meet them. Doctors, nurses and researchers working in endocrine care are at the forefront of tackling the region’s greatest population health challenges. This includes highly</w:t>
      </w:r>
      <w:r w:rsidRPr="0049640F">
        <w:rPr>
          <w:sz w:val="24"/>
        </w:rPr>
        <w:t xml:space="preserve"> </w:t>
      </w:r>
      <w:r w:rsidRPr="0049640F">
        <w:rPr>
          <w:sz w:val="24"/>
        </w:rPr>
        <w:t>prevalent non-communicable diseases such as diabetes, obesity, thyroid and reproductive disorders and cancer, alongside hundreds of rare conditions. Services are already struggling to meet demand and more than half of national endocrine societies say they expect the situation to worsen.</w:t>
      </w:r>
    </w:p>
    <w:p w14:paraId="3CDDE405" w14:textId="77777777" w:rsidR="0049640F" w:rsidRPr="0049640F" w:rsidRDefault="0049640F" w:rsidP="0049640F">
      <w:pPr>
        <w:spacing w:after="0" w:line="240" w:lineRule="auto"/>
        <w:ind w:left="0" w:firstLine="0"/>
        <w:rPr>
          <w:sz w:val="24"/>
        </w:rPr>
      </w:pPr>
    </w:p>
    <w:p w14:paraId="11F02482" w14:textId="77777777" w:rsidR="0049640F" w:rsidRPr="0049640F" w:rsidRDefault="0049640F" w:rsidP="0049640F">
      <w:pPr>
        <w:spacing w:after="0" w:line="240" w:lineRule="auto"/>
        <w:ind w:left="0" w:right="0" w:firstLine="0"/>
        <w:rPr>
          <w:sz w:val="24"/>
        </w:rPr>
      </w:pPr>
      <w:r w:rsidRPr="0049640F">
        <w:rPr>
          <w:sz w:val="24"/>
        </w:rPr>
        <w:t>The surveys show that long hours, stress and burnout are common. Most concerningly, more than a third of early-career endocrinologists are considering leaving their jobs in the next five years, raising serious concerns about the future supply of endocrine expertise.</w:t>
      </w:r>
    </w:p>
    <w:p w14:paraId="48010D0B" w14:textId="0FDC9B28" w:rsidR="0049640F" w:rsidRDefault="0049640F" w:rsidP="0049640F">
      <w:pPr>
        <w:spacing w:after="0" w:line="240" w:lineRule="auto"/>
        <w:ind w:left="0" w:right="0" w:firstLine="0"/>
        <w:rPr>
          <w:sz w:val="24"/>
        </w:rPr>
      </w:pPr>
      <w:r w:rsidRPr="0049640F">
        <w:rPr>
          <w:sz w:val="24"/>
        </w:rPr>
        <w:t>As Europe confronts a wider healthcare workforce crisis, it must address the challenges facing specialist disciplines like endocrinology. Without specialty-specific workforce planning, services risk becoming under-resourced, leading to longer waits, poorer patient outcomes and higher costs for healthcare systems.</w:t>
      </w:r>
    </w:p>
    <w:p w14:paraId="2CF3A536" w14:textId="77777777" w:rsidR="0049640F" w:rsidRPr="0049640F" w:rsidRDefault="0049640F" w:rsidP="0049640F">
      <w:pPr>
        <w:spacing w:after="0" w:line="240" w:lineRule="auto"/>
        <w:ind w:left="0" w:right="0" w:firstLine="0"/>
        <w:rPr>
          <w:sz w:val="24"/>
        </w:rPr>
      </w:pPr>
    </w:p>
    <w:p w14:paraId="1C7ACA41" w14:textId="1D38FAF1" w:rsidR="0049640F" w:rsidRDefault="0049640F" w:rsidP="0049640F">
      <w:pPr>
        <w:spacing w:after="0" w:line="240" w:lineRule="auto"/>
        <w:ind w:left="0" w:right="0" w:firstLine="0"/>
        <w:rPr>
          <w:sz w:val="24"/>
        </w:rPr>
      </w:pPr>
      <w:r w:rsidRPr="0049640F">
        <w:rPr>
          <w:sz w:val="24"/>
        </w:rPr>
        <w:t>While the risks are serious, they are not inevitable. Across Europe, healthcare systems are developing new approaches to workforce planning, multidisciplinary care, digital technologies, flexible careers, research and training. These examples show there are real opportunities to build more sustainable endocrine services.</w:t>
      </w:r>
    </w:p>
    <w:p w14:paraId="52786CE0" w14:textId="77777777" w:rsidR="0049640F" w:rsidRPr="0049640F" w:rsidRDefault="0049640F" w:rsidP="0049640F">
      <w:pPr>
        <w:spacing w:after="0" w:line="240" w:lineRule="auto"/>
        <w:ind w:left="0" w:right="0" w:firstLine="0"/>
        <w:rPr>
          <w:sz w:val="24"/>
        </w:rPr>
      </w:pPr>
    </w:p>
    <w:p w14:paraId="2DADD424" w14:textId="77777777" w:rsidR="0049640F" w:rsidRDefault="0049640F" w:rsidP="0049640F">
      <w:pPr>
        <w:spacing w:after="0" w:line="240" w:lineRule="auto"/>
        <w:ind w:left="0" w:right="0" w:firstLine="0"/>
        <w:rPr>
          <w:color w:val="auto"/>
          <w:sz w:val="24"/>
        </w:rPr>
      </w:pPr>
      <w:r w:rsidRPr="0049640F">
        <w:rPr>
          <w:sz w:val="24"/>
        </w:rPr>
        <w:t xml:space="preserve">EU institutions, national governments, healthcare organisations and medical societies must act now </w:t>
      </w:r>
      <w:r w:rsidRPr="0049640F">
        <w:rPr>
          <w:color w:val="auto"/>
          <w:sz w:val="24"/>
        </w:rPr>
        <w:t>to enable the endocrine workforce to deliver safe, equitable, and high-quality care.</w:t>
      </w:r>
    </w:p>
    <w:p w14:paraId="1E053929" w14:textId="77777777" w:rsidR="0049640F" w:rsidRPr="0049640F" w:rsidRDefault="0049640F" w:rsidP="0049640F">
      <w:pPr>
        <w:spacing w:after="0" w:line="240" w:lineRule="auto"/>
        <w:ind w:left="0" w:right="0" w:firstLine="0"/>
        <w:rPr>
          <w:color w:val="auto"/>
          <w:sz w:val="24"/>
        </w:rPr>
      </w:pPr>
    </w:p>
    <w:p w14:paraId="79836B52" w14:textId="7616746C" w:rsidR="0049640F" w:rsidRDefault="0049640F" w:rsidP="0049640F">
      <w:pPr>
        <w:spacing w:after="0" w:line="240" w:lineRule="auto"/>
        <w:ind w:left="0" w:right="0" w:firstLine="0"/>
        <w:rPr>
          <w:rFonts w:eastAsia="Times New Roman"/>
          <w:b/>
          <w:bCs/>
          <w:color w:val="auto"/>
          <w:kern w:val="0"/>
          <w:sz w:val="24"/>
          <w:lang w:bidi="ar-SA"/>
          <w14:ligatures w14:val="none"/>
        </w:rPr>
      </w:pPr>
      <w:r w:rsidRPr="0049640F">
        <w:rPr>
          <w:rFonts w:eastAsia="Times New Roman"/>
          <w:b/>
          <w:bCs/>
          <w:color w:val="auto"/>
          <w:kern w:val="0"/>
          <w:sz w:val="24"/>
          <w:lang w:bidi="ar-SA"/>
          <w14:ligatures w14:val="none"/>
        </w:rPr>
        <w:t>This Declaration sets out priorities for action,</w:t>
      </w:r>
      <w:r w:rsidRPr="0049640F">
        <w:rPr>
          <w:rFonts w:eastAsia="Times New Roman"/>
          <w:b/>
          <w:bCs/>
          <w:color w:val="auto"/>
          <w:kern w:val="0"/>
          <w:sz w:val="24"/>
          <w:lang w:bidi="ar-SA"/>
          <w14:ligatures w14:val="none"/>
        </w:rPr>
        <w:t xml:space="preserve"> </w:t>
      </w:r>
      <w:r w:rsidRPr="0049640F">
        <w:rPr>
          <w:rFonts w:eastAsia="Times New Roman"/>
          <w:b/>
          <w:bCs/>
          <w:color w:val="auto"/>
          <w:kern w:val="0"/>
          <w:sz w:val="24"/>
          <w:lang w:bidi="ar-SA"/>
          <w14:ligatures w14:val="none"/>
        </w:rPr>
        <w:t>agreed by representatives of national and</w:t>
      </w:r>
      <w:r w:rsidRPr="0049640F">
        <w:rPr>
          <w:rFonts w:eastAsia="Times New Roman"/>
          <w:b/>
          <w:bCs/>
          <w:color w:val="auto"/>
          <w:kern w:val="0"/>
          <w:sz w:val="24"/>
          <w:lang w:bidi="ar-SA"/>
          <w14:ligatures w14:val="none"/>
        </w:rPr>
        <w:t xml:space="preserve"> </w:t>
      </w:r>
      <w:r w:rsidRPr="0049640F">
        <w:rPr>
          <w:rFonts w:eastAsia="Times New Roman"/>
          <w:b/>
          <w:bCs/>
          <w:color w:val="auto"/>
          <w:kern w:val="0"/>
          <w:sz w:val="24"/>
          <w:lang w:bidi="ar-SA"/>
          <w14:ligatures w14:val="none"/>
        </w:rPr>
        <w:t>specialist endocrine societies in Europe at the ESE</w:t>
      </w:r>
      <w:r w:rsidRPr="0049640F">
        <w:rPr>
          <w:rFonts w:eastAsia="Times New Roman"/>
          <w:b/>
          <w:bCs/>
          <w:color w:val="auto"/>
          <w:kern w:val="0"/>
          <w:sz w:val="24"/>
          <w:lang w:bidi="ar-SA"/>
          <w14:ligatures w14:val="none"/>
        </w:rPr>
        <w:t xml:space="preserve"> </w:t>
      </w:r>
      <w:r w:rsidRPr="0049640F">
        <w:rPr>
          <w:rFonts w:eastAsia="Times New Roman"/>
          <w:b/>
          <w:bCs/>
          <w:color w:val="auto"/>
          <w:kern w:val="0"/>
          <w:sz w:val="24"/>
          <w:lang w:bidi="ar-SA"/>
          <w14:ligatures w14:val="none"/>
        </w:rPr>
        <w:t>Summit of the Presidents in Prague, May 2026.</w:t>
      </w:r>
    </w:p>
    <w:p w14:paraId="567D5B87" w14:textId="77777777" w:rsidR="0049640F" w:rsidRDefault="0049640F">
      <w:pPr>
        <w:spacing w:after="0" w:line="240" w:lineRule="auto"/>
        <w:ind w:left="0" w:right="0" w:firstLine="0"/>
        <w:rPr>
          <w:rFonts w:eastAsia="Times New Roman"/>
          <w:b/>
          <w:bCs/>
          <w:color w:val="auto"/>
          <w:kern w:val="0"/>
          <w:sz w:val="24"/>
          <w:lang w:bidi="ar-SA"/>
          <w14:ligatures w14:val="none"/>
        </w:rPr>
      </w:pPr>
      <w:r>
        <w:rPr>
          <w:rFonts w:eastAsia="Times New Roman"/>
          <w:b/>
          <w:bCs/>
          <w:color w:val="auto"/>
          <w:kern w:val="0"/>
          <w:sz w:val="24"/>
          <w:lang w:bidi="ar-SA"/>
          <w14:ligatures w14:val="none"/>
        </w:rPr>
        <w:br w:type="page"/>
      </w:r>
    </w:p>
    <w:p w14:paraId="267B8E2E" w14:textId="77777777" w:rsidR="0049640F" w:rsidRPr="0049640F" w:rsidRDefault="0049640F" w:rsidP="0049640F">
      <w:pPr>
        <w:spacing w:after="0" w:line="240" w:lineRule="auto"/>
        <w:ind w:left="0" w:right="0" w:firstLine="0"/>
        <w:rPr>
          <w:rFonts w:eastAsia="Times New Roman"/>
          <w:color w:val="3C1365"/>
          <w:kern w:val="0"/>
          <w:sz w:val="42"/>
          <w:szCs w:val="42"/>
          <w:lang w:bidi="ar-SA"/>
          <w14:ligatures w14:val="none"/>
        </w:rPr>
      </w:pPr>
      <w:r w:rsidRPr="0049640F">
        <w:rPr>
          <w:rFonts w:eastAsia="Times New Roman"/>
          <w:color w:val="3C1365"/>
          <w:kern w:val="0"/>
          <w:sz w:val="42"/>
          <w:szCs w:val="42"/>
          <w:lang w:bidi="ar-SA"/>
          <w14:ligatures w14:val="none"/>
        </w:rPr>
        <w:lastRenderedPageBreak/>
        <w:t>We call for action in five priority areas:</w:t>
      </w:r>
    </w:p>
    <w:p w14:paraId="35735CF4" w14:textId="77777777" w:rsidR="0049640F" w:rsidRPr="0049640F" w:rsidRDefault="0049640F" w:rsidP="0049640F">
      <w:pPr>
        <w:spacing w:after="0" w:line="240" w:lineRule="auto"/>
        <w:ind w:left="0" w:right="0" w:firstLine="0"/>
        <w:rPr>
          <w:rFonts w:eastAsia="Times New Roman"/>
          <w:color w:val="3C1365"/>
          <w:kern w:val="0"/>
          <w:sz w:val="24"/>
          <w:lang w:bidi="ar-SA"/>
          <w14:ligatures w14:val="none"/>
        </w:rPr>
      </w:pPr>
    </w:p>
    <w:p w14:paraId="771FB69A" w14:textId="6FD0C10F" w:rsidR="0049640F" w:rsidRPr="0049640F" w:rsidRDefault="0049640F" w:rsidP="0049640F">
      <w:pPr>
        <w:pStyle w:val="ListParagraph"/>
        <w:numPr>
          <w:ilvl w:val="0"/>
          <w:numId w:val="2"/>
        </w:numPr>
        <w:rPr>
          <w:rFonts w:eastAsia="Times New Roman" w:cs="Calibri"/>
          <w:b/>
          <w:bCs/>
          <w:kern w:val="0"/>
          <w:szCs w:val="24"/>
          <w14:ligatures w14:val="none"/>
        </w:rPr>
      </w:pPr>
      <w:r w:rsidRPr="0049640F">
        <w:rPr>
          <w:rFonts w:eastAsia="Times New Roman" w:cs="Calibri"/>
          <w:b/>
          <w:bCs/>
          <w:color w:val="3C1365"/>
          <w:kern w:val="0"/>
          <w:szCs w:val="24"/>
          <w14:ligatures w14:val="none"/>
        </w:rPr>
        <w:t>Equip the endocrine workforce to meet future needs</w:t>
      </w:r>
    </w:p>
    <w:p w14:paraId="377BCA5B" w14:textId="45F95945" w:rsidR="0049640F" w:rsidRPr="0049640F" w:rsidRDefault="0049640F" w:rsidP="0049640F">
      <w:pPr>
        <w:spacing w:after="0" w:line="240" w:lineRule="auto"/>
        <w:ind w:left="-10" w:firstLine="0"/>
        <w:rPr>
          <w:rFonts w:eastAsia="Times New Roman"/>
          <w:i/>
          <w:iCs/>
          <w:kern w:val="0"/>
          <w:sz w:val="24"/>
          <w14:ligatures w14:val="none"/>
        </w:rPr>
      </w:pPr>
      <w:r w:rsidRPr="0049640F">
        <w:rPr>
          <w:rFonts w:eastAsia="Times New Roman"/>
          <w:i/>
          <w:iCs/>
          <w:kern w:val="0"/>
          <w:sz w:val="24"/>
          <w14:ligatures w14:val="none"/>
        </w:rPr>
        <w:t>More proactive and detailed workforce planning is required to meet future healthcare needs in prevalent endocrine and metabolic diseases and complex rare diseases.</w:t>
      </w:r>
    </w:p>
    <w:p w14:paraId="774F62DA" w14:textId="77777777" w:rsidR="0049640F" w:rsidRDefault="0049640F" w:rsidP="0049640F">
      <w:pPr>
        <w:spacing w:after="0" w:line="240" w:lineRule="auto"/>
        <w:ind w:left="0"/>
        <w:rPr>
          <w:rFonts w:eastAsia="Times New Roman"/>
          <w:kern w:val="0"/>
          <w:sz w:val="24"/>
          <w14:ligatures w14:val="none"/>
        </w:rPr>
      </w:pPr>
    </w:p>
    <w:p w14:paraId="230ED5C2" w14:textId="773980C9" w:rsidR="0049640F" w:rsidRPr="0049640F" w:rsidRDefault="0049640F" w:rsidP="0049640F">
      <w:pPr>
        <w:spacing w:after="0" w:line="240" w:lineRule="auto"/>
        <w:ind w:left="0"/>
        <w:rPr>
          <w:rFonts w:eastAsia="Times New Roman"/>
          <w:kern w:val="0"/>
          <w:sz w:val="24"/>
          <w14:ligatures w14:val="none"/>
        </w:rPr>
      </w:pPr>
      <w:r w:rsidRPr="0049640F">
        <w:rPr>
          <w:rFonts w:eastAsia="Times New Roman"/>
          <w:kern w:val="0"/>
          <w:sz w:val="24"/>
          <w14:ligatures w14:val="none"/>
        </w:rPr>
        <w:t>This means collecting better data on the endocrine workforce, including the number of</w:t>
      </w:r>
      <w:r>
        <w:rPr>
          <w:rFonts w:eastAsia="Times New Roman"/>
          <w:kern w:val="0"/>
          <w:sz w:val="24"/>
          <w14:ligatures w14:val="none"/>
        </w:rPr>
        <w:t xml:space="preserve"> </w:t>
      </w:r>
      <w:r w:rsidRPr="0049640F">
        <w:rPr>
          <w:rFonts w:eastAsia="Times New Roman"/>
          <w:kern w:val="0"/>
          <w:sz w:val="24"/>
          <w14:ligatures w14:val="none"/>
        </w:rPr>
        <w:t>specialist and training posts, physician-to-patient ratios, working conditions and contract duration. EU institutions, the World Health Organization (WHO) and national governments should keep assessments of disease prevalence and trends up-to-date and recognise the impact of endocrine and metabolic diseases so future needs can be anticipated.</w:t>
      </w:r>
    </w:p>
    <w:p w14:paraId="272AFE2B" w14:textId="77777777" w:rsidR="0049640F" w:rsidRDefault="0049640F" w:rsidP="0049640F">
      <w:pPr>
        <w:spacing w:after="0" w:line="240" w:lineRule="auto"/>
        <w:ind w:left="0" w:firstLine="0"/>
        <w:rPr>
          <w:rFonts w:eastAsia="Times New Roman"/>
          <w:kern w:val="0"/>
          <w:sz w:val="24"/>
          <w14:ligatures w14:val="none"/>
        </w:rPr>
      </w:pPr>
    </w:p>
    <w:p w14:paraId="151CE6CD" w14:textId="641ED716" w:rsidR="0049640F" w:rsidRPr="0049640F" w:rsidRDefault="0049640F" w:rsidP="0049640F">
      <w:pPr>
        <w:spacing w:after="0" w:line="240" w:lineRule="auto"/>
        <w:ind w:left="0" w:firstLine="0"/>
        <w:rPr>
          <w:rFonts w:eastAsia="Times New Roman"/>
          <w:kern w:val="0"/>
          <w:sz w:val="24"/>
          <w14:ligatures w14:val="none"/>
        </w:rPr>
      </w:pPr>
      <w:r w:rsidRPr="0049640F">
        <w:rPr>
          <w:rFonts w:eastAsia="Times New Roman"/>
          <w:kern w:val="0"/>
          <w:sz w:val="24"/>
          <w14:ligatures w14:val="none"/>
        </w:rPr>
        <w:t>Workforce planning must protect healthcare professionals and trainees through clear limits on working hours, while ensuring trainees gain sufficient experience throughout the</w:t>
      </w:r>
      <w:r>
        <w:rPr>
          <w:rFonts w:eastAsia="Times New Roman"/>
          <w:kern w:val="0"/>
          <w:sz w:val="24"/>
          <w14:ligatures w14:val="none"/>
        </w:rPr>
        <w:t xml:space="preserve"> </w:t>
      </w:r>
      <w:r w:rsidRPr="0049640F">
        <w:rPr>
          <w:rFonts w:eastAsia="Times New Roman"/>
          <w:kern w:val="0"/>
          <w:sz w:val="24"/>
          <w14:ligatures w14:val="none"/>
        </w:rPr>
        <w:t>specialty.</w:t>
      </w:r>
    </w:p>
    <w:p w14:paraId="6FCA19F7" w14:textId="77777777" w:rsidR="0049640F" w:rsidRPr="0049640F" w:rsidRDefault="0049640F" w:rsidP="0049640F">
      <w:pPr>
        <w:pStyle w:val="ListParagraph"/>
        <w:ind w:left="350"/>
        <w:rPr>
          <w:rFonts w:eastAsia="Times New Roman" w:cs="Calibri"/>
          <w:b/>
          <w:bCs/>
          <w:kern w:val="0"/>
          <w:szCs w:val="24"/>
          <w14:ligatures w14:val="none"/>
        </w:rPr>
      </w:pPr>
    </w:p>
    <w:p w14:paraId="0CB4E500" w14:textId="142BC31D" w:rsidR="0049640F" w:rsidRPr="0049640F" w:rsidRDefault="0049640F" w:rsidP="0049640F">
      <w:pPr>
        <w:pStyle w:val="ListParagraph"/>
        <w:numPr>
          <w:ilvl w:val="0"/>
          <w:numId w:val="2"/>
        </w:numPr>
        <w:rPr>
          <w:rFonts w:eastAsia="Times New Roman" w:cs="Calibri"/>
          <w:b/>
          <w:bCs/>
          <w:kern w:val="0"/>
          <w:szCs w:val="24"/>
          <w14:ligatures w14:val="none"/>
        </w:rPr>
      </w:pPr>
      <w:r w:rsidRPr="0049640F">
        <w:rPr>
          <w:rFonts w:eastAsia="Times New Roman" w:cs="Calibri"/>
          <w:b/>
          <w:bCs/>
          <w:color w:val="3C1365"/>
          <w:kern w:val="0"/>
          <w:szCs w:val="24"/>
          <w14:ligatures w14:val="none"/>
        </w:rPr>
        <w:t>Close the gap between demand for care and workforce capacity</w:t>
      </w:r>
    </w:p>
    <w:p w14:paraId="223E672E" w14:textId="23932DD9" w:rsidR="0049640F" w:rsidRPr="0049640F" w:rsidRDefault="0049640F" w:rsidP="0049640F">
      <w:pPr>
        <w:spacing w:after="0" w:line="240" w:lineRule="auto"/>
        <w:ind w:left="0" w:right="0" w:firstLine="0"/>
        <w:rPr>
          <w:rFonts w:eastAsia="Times New Roman"/>
          <w:i/>
          <w:iCs/>
          <w:color w:val="auto"/>
          <w:kern w:val="0"/>
          <w:sz w:val="24"/>
          <w:lang w:bidi="ar-SA"/>
          <w14:ligatures w14:val="none"/>
        </w:rPr>
      </w:pPr>
      <w:r w:rsidRPr="0049640F">
        <w:rPr>
          <w:rFonts w:eastAsia="Times New Roman"/>
          <w:i/>
          <w:iCs/>
          <w:color w:val="auto"/>
          <w:kern w:val="0"/>
          <w:sz w:val="24"/>
          <w:lang w:bidi="ar-SA"/>
          <w14:ligatures w14:val="none"/>
        </w:rPr>
        <w:t>Prevention, early detection, shared care protocols and new working</w:t>
      </w:r>
      <w:r w:rsidRPr="0049640F">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methods (including artificial intelligence (AI), remote disease monitoring</w:t>
      </w:r>
      <w:r w:rsidRPr="0049640F">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and future technologies) should be</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promoted to alleviate the burden of</w:t>
      </w:r>
      <w:r w:rsidRPr="0049640F">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providing more costly and specialised healthcare in the context of</w:t>
      </w:r>
      <w:r w:rsidRPr="0049640F">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growing demand.</w:t>
      </w:r>
    </w:p>
    <w:p w14:paraId="5BC577A6"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4DE622F4" w14:textId="5F1841C5"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Increasing workforce capacity alone will</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not be enough: care will also need to be</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delivered differently to make best use of</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specialist expertise. EU institutions and</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national</w:t>
      </w:r>
      <w:r>
        <w:rPr>
          <w:rFonts w:eastAsia="Times New Roman"/>
          <w:kern w:val="0"/>
          <w:sz w:val="24"/>
          <w:lang w:bidi="ar-SA"/>
          <w14:ligatures w14:val="none"/>
        </w:rPr>
        <w:t xml:space="preserve"> </w:t>
      </w:r>
      <w:r w:rsidRPr="0049640F">
        <w:rPr>
          <w:rFonts w:eastAsia="Times New Roman"/>
          <w:kern w:val="0"/>
          <w:sz w:val="24"/>
          <w:lang w:bidi="ar-SA"/>
          <w14:ligatures w14:val="none"/>
        </w:rPr>
        <w:t>governments must do more to</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prevent endocrine and metabolic disease,</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reduce exposure to environmental factors</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causing endocrine disruption and increase</w:t>
      </w:r>
      <w:r w:rsidRPr="0049640F">
        <w:rPr>
          <w:rFonts w:eastAsia="Times New Roman"/>
          <w:kern w:val="0"/>
          <w:sz w:val="24"/>
          <w:lang w:bidi="ar-SA"/>
          <w14:ligatures w14:val="none"/>
        </w:rPr>
        <w:t xml:space="preserve"> </w:t>
      </w:r>
      <w:r w:rsidRPr="0049640F">
        <w:rPr>
          <w:rFonts w:eastAsia="Times New Roman"/>
          <w:kern w:val="0"/>
          <w:sz w:val="24"/>
          <w:lang w:bidi="ar-SA"/>
          <w14:ligatures w14:val="none"/>
        </w:rPr>
        <w:t>awareness of early symptoms of endocrine-related conditions.</w:t>
      </w:r>
    </w:p>
    <w:p w14:paraId="7B704D5C"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4BAF1793" w14:textId="1183EF5C" w:rsidR="0049640F" w:rsidRPr="0049640F" w:rsidRDefault="0049640F" w:rsidP="0049640F">
      <w:pPr>
        <w:spacing w:after="0" w:line="240" w:lineRule="auto"/>
        <w:ind w:left="0" w:right="0" w:firstLine="0"/>
        <w:rPr>
          <w:rFonts w:eastAsia="Times New Roman"/>
          <w:kern w:val="0"/>
          <w:sz w:val="24"/>
          <w:lang w:val="el-GR" w:bidi="ar-SA"/>
          <w14:ligatures w14:val="none"/>
        </w:rPr>
      </w:pPr>
      <w:r w:rsidRPr="0049640F">
        <w:rPr>
          <w:rFonts w:eastAsia="Times New Roman"/>
          <w:kern w:val="0"/>
          <w:sz w:val="24"/>
          <w:lang w:bidi="ar-SA"/>
          <w14:ligatures w14:val="none"/>
        </w:rPr>
        <w:t>Governments and institutions should also</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create more consistent care pathways and</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shared care protocols that allow</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different</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clinical teams to work together to support</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patients. This is especially important when</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managing patients with complex rare</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diseases.</w:t>
      </w:r>
    </w:p>
    <w:p w14:paraId="5B87D8FE" w14:textId="77777777" w:rsidR="0049640F" w:rsidRPr="0049640F" w:rsidRDefault="0049640F" w:rsidP="0049640F">
      <w:pPr>
        <w:spacing w:after="0" w:line="240" w:lineRule="auto"/>
        <w:ind w:left="0" w:right="0" w:firstLine="0"/>
        <w:rPr>
          <w:rFonts w:eastAsia="Times New Roman"/>
          <w:kern w:val="0"/>
          <w:sz w:val="24"/>
          <w:lang w:val="el-GR" w:bidi="ar-SA"/>
          <w14:ligatures w14:val="none"/>
        </w:rPr>
      </w:pPr>
    </w:p>
    <w:p w14:paraId="1903ABDD" w14:textId="077BFE35"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There are opportunities for responsible use</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of digital technologies to transform and</w:t>
      </w:r>
      <w:r>
        <w:rPr>
          <w:rFonts w:eastAsia="Times New Roman"/>
          <w:kern w:val="0"/>
          <w:sz w:val="24"/>
          <w:lang w:bidi="ar-SA"/>
          <w14:ligatures w14:val="none"/>
        </w:rPr>
        <w:t xml:space="preserve"> </w:t>
      </w:r>
      <w:r w:rsidRPr="0049640F">
        <w:rPr>
          <w:rFonts w:eastAsia="Times New Roman"/>
          <w:kern w:val="0"/>
          <w:sz w:val="24"/>
          <w:lang w:bidi="ar-SA"/>
          <w14:ligatures w14:val="none"/>
        </w:rPr>
        <w:t>complement professional care by alleviating</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the administrative burden and enhancing</w:t>
      </w:r>
      <w:r>
        <w:rPr>
          <w:rFonts w:eastAsia="Times New Roman"/>
          <w:kern w:val="0"/>
          <w:sz w:val="24"/>
          <w:lang w:bidi="ar-SA"/>
          <w14:ligatures w14:val="none"/>
        </w:rPr>
        <w:t xml:space="preserve"> </w:t>
      </w:r>
      <w:r w:rsidRPr="0049640F">
        <w:rPr>
          <w:rFonts w:eastAsia="Times New Roman"/>
          <w:kern w:val="0"/>
          <w:sz w:val="24"/>
          <w:lang w:bidi="ar-SA"/>
          <w14:ligatures w14:val="none"/>
        </w:rPr>
        <w:t>efficiency. Any redesign must involve</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healthcare professionals and patients (and</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their</w:t>
      </w:r>
      <w:r>
        <w:rPr>
          <w:rFonts w:eastAsia="Times New Roman"/>
          <w:kern w:val="0"/>
          <w:sz w:val="24"/>
          <w:lang w:bidi="ar-SA"/>
          <w14:ligatures w14:val="none"/>
        </w:rPr>
        <w:t xml:space="preserve"> </w:t>
      </w:r>
      <w:r w:rsidRPr="0049640F">
        <w:rPr>
          <w:rFonts w:eastAsia="Times New Roman"/>
          <w:kern w:val="0"/>
          <w:sz w:val="24"/>
          <w:lang w:bidi="ar-SA"/>
          <w14:ligatures w14:val="none"/>
        </w:rPr>
        <w:t>families/caregivers) and protect core</w:t>
      </w:r>
      <w:r w:rsidRPr="0049640F">
        <w:rPr>
          <w:rFonts w:eastAsia="Times New Roman"/>
          <w:kern w:val="0"/>
          <w:sz w:val="24"/>
          <w:lang w:val="el-GR" w:bidi="ar-SA"/>
          <w14:ligatures w14:val="none"/>
        </w:rPr>
        <w:t xml:space="preserve"> </w:t>
      </w:r>
      <w:r w:rsidRPr="0049640F">
        <w:rPr>
          <w:rFonts w:eastAsia="Times New Roman"/>
          <w:kern w:val="0"/>
          <w:sz w:val="24"/>
          <w:lang w:bidi="ar-SA"/>
          <w14:ligatures w14:val="none"/>
        </w:rPr>
        <w:t>clinical skills.</w:t>
      </w:r>
    </w:p>
    <w:p w14:paraId="71F83968" w14:textId="77777777" w:rsidR="0049640F" w:rsidRPr="0049640F" w:rsidRDefault="0049640F" w:rsidP="0049640F">
      <w:pPr>
        <w:spacing w:after="0" w:line="240" w:lineRule="auto"/>
        <w:ind w:left="0" w:right="0" w:firstLine="0"/>
        <w:rPr>
          <w:rFonts w:eastAsia="Times New Roman"/>
          <w:kern w:val="0"/>
          <w:sz w:val="24"/>
          <w:lang w:val="el-GR" w:bidi="ar-SA"/>
          <w14:ligatures w14:val="none"/>
        </w:rPr>
      </w:pPr>
    </w:p>
    <w:p w14:paraId="0495A4CC" w14:textId="5619D356" w:rsidR="0049640F" w:rsidRPr="0049640F" w:rsidRDefault="0049640F" w:rsidP="0049640F">
      <w:pPr>
        <w:pStyle w:val="ListParagraph"/>
        <w:numPr>
          <w:ilvl w:val="0"/>
          <w:numId w:val="2"/>
        </w:numPr>
        <w:rPr>
          <w:rFonts w:eastAsia="Times New Roman" w:cs="Calibri"/>
          <w:b/>
          <w:bCs/>
          <w:kern w:val="0"/>
          <w:szCs w:val="24"/>
          <w14:ligatures w14:val="none"/>
        </w:rPr>
      </w:pPr>
      <w:r w:rsidRPr="0049640F">
        <w:rPr>
          <w:rFonts w:eastAsia="Times New Roman" w:cs="Calibri"/>
          <w:b/>
          <w:bCs/>
          <w:color w:val="3C1365"/>
          <w:kern w:val="0"/>
          <w:szCs w:val="24"/>
          <w14:ligatures w14:val="none"/>
        </w:rPr>
        <w:t>Improve working conditions and staff wellbeing</w:t>
      </w:r>
    </w:p>
    <w:p w14:paraId="1926AE91" w14:textId="26AD8EA3" w:rsidR="0049640F" w:rsidRPr="0049640F" w:rsidRDefault="0049640F" w:rsidP="0049640F">
      <w:pPr>
        <w:spacing w:after="0" w:line="240" w:lineRule="auto"/>
        <w:ind w:left="0" w:right="0" w:firstLine="0"/>
        <w:rPr>
          <w:rFonts w:eastAsia="Times New Roman"/>
          <w:i/>
          <w:iCs/>
          <w:color w:val="auto"/>
          <w:kern w:val="0"/>
          <w:sz w:val="24"/>
          <w:lang w:val="el-GR" w:bidi="ar-SA"/>
          <w14:ligatures w14:val="none"/>
        </w:rPr>
      </w:pPr>
      <w:r w:rsidRPr="0049640F">
        <w:rPr>
          <w:rFonts w:eastAsia="Times New Roman"/>
          <w:i/>
          <w:iCs/>
          <w:color w:val="auto"/>
          <w:kern w:val="0"/>
          <w:sz w:val="24"/>
          <w:lang w:bidi="ar-SA"/>
          <w14:ligatures w14:val="none"/>
        </w:rPr>
        <w:t>Working conditions and workplace policies should support flexible careers</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and wellbeing and ensure that early-career healthcare professionals feel</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sufficiently supported.</w:t>
      </w:r>
    </w:p>
    <w:p w14:paraId="13F168A5" w14:textId="77777777" w:rsidR="0049640F" w:rsidRPr="0049640F" w:rsidRDefault="0049640F" w:rsidP="0049640F">
      <w:pPr>
        <w:spacing w:after="0" w:line="240" w:lineRule="auto"/>
        <w:ind w:left="0" w:right="0" w:firstLine="0"/>
        <w:rPr>
          <w:rFonts w:eastAsia="Times New Roman"/>
          <w:i/>
          <w:iCs/>
          <w:color w:val="auto"/>
          <w:kern w:val="0"/>
          <w:sz w:val="24"/>
          <w:lang w:val="el-GR" w:bidi="ar-SA"/>
          <w14:ligatures w14:val="none"/>
        </w:rPr>
      </w:pPr>
    </w:p>
    <w:p w14:paraId="717A2841" w14:textId="32E26BB5"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This means national governments should</w:t>
      </w:r>
      <w:r>
        <w:rPr>
          <w:rFonts w:eastAsia="Times New Roman"/>
          <w:kern w:val="0"/>
          <w:sz w:val="24"/>
          <w:lang w:bidi="ar-SA"/>
          <w14:ligatures w14:val="none"/>
        </w:rPr>
        <w:t xml:space="preserve"> </w:t>
      </w:r>
      <w:r w:rsidRPr="0049640F">
        <w:rPr>
          <w:rFonts w:eastAsia="Times New Roman"/>
          <w:kern w:val="0"/>
          <w:sz w:val="24"/>
          <w:lang w:bidi="ar-SA"/>
          <w14:ligatures w14:val="none"/>
        </w:rPr>
        <w:t>mandate that institutions provide equitable</w:t>
      </w:r>
      <w:r>
        <w:rPr>
          <w:rFonts w:eastAsia="Times New Roman"/>
          <w:kern w:val="0"/>
          <w:sz w:val="24"/>
          <w:lang w:bidi="ar-SA"/>
          <w14:ligatures w14:val="none"/>
        </w:rPr>
        <w:t xml:space="preserve"> </w:t>
      </w:r>
      <w:r w:rsidRPr="0049640F">
        <w:rPr>
          <w:rFonts w:eastAsia="Times New Roman"/>
          <w:kern w:val="0"/>
          <w:sz w:val="24"/>
          <w:lang w:bidi="ar-SA"/>
          <w14:ligatures w14:val="none"/>
        </w:rPr>
        <w:t>parental and carers’ leave and fair career</w:t>
      </w:r>
      <w:r>
        <w:rPr>
          <w:rFonts w:eastAsia="Times New Roman"/>
          <w:kern w:val="0"/>
          <w:sz w:val="24"/>
          <w:lang w:bidi="ar-SA"/>
          <w14:ligatures w14:val="none"/>
        </w:rPr>
        <w:t xml:space="preserve"> </w:t>
      </w:r>
      <w:r w:rsidRPr="0049640F">
        <w:rPr>
          <w:rFonts w:eastAsia="Times New Roman"/>
          <w:kern w:val="0"/>
          <w:sz w:val="24"/>
          <w:lang w:bidi="ar-SA"/>
          <w14:ligatures w14:val="none"/>
        </w:rPr>
        <w:t>opportunities for staff who work part-time or</w:t>
      </w:r>
    </w:p>
    <w:p w14:paraId="423DDB0C" w14:textId="77777777"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take family-related leave.</w:t>
      </w:r>
      <w:r>
        <w:rPr>
          <w:rFonts w:eastAsia="Times New Roman"/>
          <w:kern w:val="0"/>
          <w:sz w:val="24"/>
          <w:lang w:bidi="ar-SA"/>
          <w14:ligatures w14:val="none"/>
        </w:rPr>
        <w:t xml:space="preserve"> </w:t>
      </w:r>
    </w:p>
    <w:p w14:paraId="30615F25" w14:textId="77777777" w:rsidR="0049640F" w:rsidRDefault="0049640F" w:rsidP="0049640F">
      <w:pPr>
        <w:spacing w:after="0" w:line="240" w:lineRule="auto"/>
        <w:ind w:left="0" w:right="0" w:firstLine="0"/>
        <w:rPr>
          <w:rFonts w:eastAsia="Times New Roman"/>
          <w:kern w:val="0"/>
          <w:sz w:val="24"/>
          <w:lang w:bidi="ar-SA"/>
          <w14:ligatures w14:val="none"/>
        </w:rPr>
      </w:pPr>
    </w:p>
    <w:p w14:paraId="43A9A1EE" w14:textId="3AF7FE60"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lastRenderedPageBreak/>
        <w:t>The European Commission, governments</w:t>
      </w:r>
      <w:r>
        <w:rPr>
          <w:rFonts w:eastAsia="Times New Roman"/>
          <w:kern w:val="0"/>
          <w:sz w:val="24"/>
          <w:lang w:bidi="ar-SA"/>
          <w14:ligatures w14:val="none"/>
        </w:rPr>
        <w:t xml:space="preserve"> </w:t>
      </w:r>
      <w:r w:rsidRPr="0049640F">
        <w:rPr>
          <w:rFonts w:eastAsia="Times New Roman"/>
          <w:kern w:val="0"/>
          <w:sz w:val="24"/>
          <w:lang w:bidi="ar-SA"/>
          <w14:ligatures w14:val="none"/>
        </w:rPr>
        <w:t>and relevant institutions should ensure</w:t>
      </w:r>
      <w:r>
        <w:rPr>
          <w:rFonts w:eastAsia="Times New Roman"/>
          <w:kern w:val="0"/>
          <w:sz w:val="24"/>
          <w:lang w:bidi="ar-SA"/>
          <w14:ligatures w14:val="none"/>
        </w:rPr>
        <w:t xml:space="preserve"> </w:t>
      </w:r>
      <w:r w:rsidRPr="0049640F">
        <w:rPr>
          <w:rFonts w:eastAsia="Times New Roman"/>
          <w:kern w:val="0"/>
          <w:sz w:val="24"/>
          <w:lang w:bidi="ar-SA"/>
          <w14:ligatures w14:val="none"/>
        </w:rPr>
        <w:t>that workload, stress, burnout and gender</w:t>
      </w:r>
      <w:r>
        <w:rPr>
          <w:rFonts w:eastAsia="Times New Roman"/>
          <w:kern w:val="0"/>
          <w:sz w:val="24"/>
          <w:lang w:bidi="ar-SA"/>
          <w14:ligatures w14:val="none"/>
        </w:rPr>
        <w:t xml:space="preserve"> </w:t>
      </w:r>
      <w:r w:rsidRPr="0049640F">
        <w:rPr>
          <w:rFonts w:eastAsia="Times New Roman"/>
          <w:kern w:val="0"/>
          <w:sz w:val="24"/>
          <w:lang w:bidi="ar-SA"/>
          <w14:ligatures w14:val="none"/>
        </w:rPr>
        <w:t>equity among healthcare professionals are</w:t>
      </w:r>
      <w:r>
        <w:rPr>
          <w:rFonts w:eastAsia="Times New Roman"/>
          <w:kern w:val="0"/>
          <w:sz w:val="24"/>
          <w:lang w:bidi="ar-SA"/>
          <w14:ligatures w14:val="none"/>
        </w:rPr>
        <w:t xml:space="preserve"> </w:t>
      </w:r>
      <w:r w:rsidRPr="0049640F">
        <w:rPr>
          <w:rFonts w:eastAsia="Times New Roman"/>
          <w:kern w:val="0"/>
          <w:sz w:val="24"/>
          <w:lang w:bidi="ar-SA"/>
          <w14:ligatures w14:val="none"/>
        </w:rPr>
        <w:t>appropriately monitored and addressed.</w:t>
      </w:r>
    </w:p>
    <w:p w14:paraId="61F571E3"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4FBF51F5" w14:textId="6DF19B21"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Institutions should provide protected</w:t>
      </w:r>
      <w:r>
        <w:rPr>
          <w:rFonts w:eastAsia="Times New Roman"/>
          <w:kern w:val="0"/>
          <w:sz w:val="24"/>
          <w:lang w:bidi="ar-SA"/>
          <w14:ligatures w14:val="none"/>
        </w:rPr>
        <w:t xml:space="preserve"> </w:t>
      </w:r>
      <w:r w:rsidRPr="0049640F">
        <w:rPr>
          <w:rFonts w:eastAsia="Times New Roman"/>
          <w:kern w:val="0"/>
          <w:sz w:val="24"/>
          <w:lang w:bidi="ar-SA"/>
          <w14:ligatures w14:val="none"/>
        </w:rPr>
        <w:t>time for wellbeing support and balance</w:t>
      </w:r>
      <w:r>
        <w:rPr>
          <w:rFonts w:eastAsia="Times New Roman"/>
          <w:kern w:val="0"/>
          <w:sz w:val="24"/>
          <w:lang w:bidi="ar-SA"/>
          <w14:ligatures w14:val="none"/>
        </w:rPr>
        <w:t xml:space="preserve"> </w:t>
      </w:r>
      <w:r w:rsidRPr="0049640F">
        <w:rPr>
          <w:rFonts w:eastAsia="Times New Roman"/>
          <w:kern w:val="0"/>
          <w:sz w:val="24"/>
          <w:lang w:bidi="ar-SA"/>
          <w14:ligatures w14:val="none"/>
        </w:rPr>
        <w:t>clinical care</w:t>
      </w:r>
      <w:r>
        <w:rPr>
          <w:rFonts w:eastAsia="Times New Roman"/>
          <w:kern w:val="0"/>
          <w:sz w:val="24"/>
          <w:lang w:bidi="ar-SA"/>
          <w14:ligatures w14:val="none"/>
        </w:rPr>
        <w:t xml:space="preserve"> </w:t>
      </w:r>
      <w:r w:rsidRPr="0049640F">
        <w:rPr>
          <w:rFonts w:eastAsia="Times New Roman"/>
          <w:kern w:val="0"/>
          <w:sz w:val="24"/>
          <w:lang w:bidi="ar-SA"/>
          <w14:ligatures w14:val="none"/>
        </w:rPr>
        <w:t>with administration, training,</w:t>
      </w:r>
      <w:r>
        <w:rPr>
          <w:rFonts w:eastAsia="Times New Roman"/>
          <w:kern w:val="0"/>
          <w:sz w:val="24"/>
          <w:lang w:bidi="ar-SA"/>
          <w14:ligatures w14:val="none"/>
        </w:rPr>
        <w:t xml:space="preserve"> </w:t>
      </w:r>
      <w:r w:rsidRPr="0049640F">
        <w:rPr>
          <w:rFonts w:eastAsia="Times New Roman"/>
          <w:kern w:val="0"/>
          <w:sz w:val="24"/>
          <w:lang w:bidi="ar-SA"/>
          <w14:ligatures w14:val="none"/>
        </w:rPr>
        <w:t>mentorship, professional development and</w:t>
      </w:r>
      <w:r>
        <w:rPr>
          <w:rFonts w:eastAsia="Times New Roman"/>
          <w:kern w:val="0"/>
          <w:sz w:val="24"/>
          <w:lang w:bidi="ar-SA"/>
          <w14:ligatures w14:val="none"/>
        </w:rPr>
        <w:t xml:space="preserve"> </w:t>
      </w:r>
      <w:r w:rsidRPr="0049640F">
        <w:rPr>
          <w:rFonts w:eastAsia="Times New Roman"/>
          <w:kern w:val="0"/>
          <w:sz w:val="24"/>
          <w:lang w:bidi="ar-SA"/>
          <w14:ligatures w14:val="none"/>
        </w:rPr>
        <w:t>research.</w:t>
      </w:r>
      <w:r>
        <w:rPr>
          <w:rFonts w:eastAsia="Times New Roman"/>
          <w:kern w:val="0"/>
          <w:sz w:val="24"/>
          <w:lang w:bidi="ar-SA"/>
          <w14:ligatures w14:val="none"/>
        </w:rPr>
        <w:t xml:space="preserve"> </w:t>
      </w:r>
      <w:r w:rsidRPr="0049640F">
        <w:rPr>
          <w:rFonts w:eastAsia="Times New Roman"/>
          <w:kern w:val="0"/>
          <w:sz w:val="24"/>
          <w:lang w:bidi="ar-SA"/>
          <w14:ligatures w14:val="none"/>
        </w:rPr>
        <w:t>Transparent career frameworks</w:t>
      </w:r>
      <w:r>
        <w:rPr>
          <w:rFonts w:eastAsia="Times New Roman"/>
          <w:kern w:val="0"/>
          <w:sz w:val="24"/>
          <w:lang w:bidi="ar-SA"/>
          <w14:ligatures w14:val="none"/>
        </w:rPr>
        <w:t xml:space="preserve"> </w:t>
      </w:r>
      <w:r w:rsidRPr="0049640F">
        <w:rPr>
          <w:rFonts w:eastAsia="Times New Roman"/>
          <w:kern w:val="0"/>
          <w:sz w:val="24"/>
          <w:lang w:bidi="ar-SA"/>
          <w14:ligatures w14:val="none"/>
        </w:rPr>
        <w:t>and structured mentorship are also needed</w:t>
      </w:r>
      <w:r>
        <w:rPr>
          <w:rFonts w:eastAsia="Times New Roman"/>
          <w:kern w:val="0"/>
          <w:sz w:val="24"/>
          <w:lang w:bidi="ar-SA"/>
          <w14:ligatures w14:val="none"/>
        </w:rPr>
        <w:t xml:space="preserve"> </w:t>
      </w:r>
      <w:r w:rsidRPr="0049640F">
        <w:rPr>
          <w:rFonts w:eastAsia="Times New Roman"/>
          <w:kern w:val="0"/>
          <w:sz w:val="24"/>
          <w:lang w:bidi="ar-SA"/>
          <w14:ligatures w14:val="none"/>
        </w:rPr>
        <w:t>to support progression and retention,</w:t>
      </w:r>
      <w:r>
        <w:rPr>
          <w:rFonts w:eastAsia="Times New Roman"/>
          <w:kern w:val="0"/>
          <w:sz w:val="24"/>
          <w:lang w:bidi="ar-SA"/>
          <w14:ligatures w14:val="none"/>
        </w:rPr>
        <w:t xml:space="preserve"> </w:t>
      </w:r>
      <w:r w:rsidRPr="0049640F">
        <w:rPr>
          <w:rFonts w:eastAsia="Times New Roman"/>
          <w:kern w:val="0"/>
          <w:sz w:val="24"/>
          <w:lang w:bidi="ar-SA"/>
          <w14:ligatures w14:val="none"/>
        </w:rPr>
        <w:t>particularly among early- and mid-career</w:t>
      </w:r>
      <w:r>
        <w:rPr>
          <w:rFonts w:eastAsia="Times New Roman"/>
          <w:kern w:val="0"/>
          <w:sz w:val="24"/>
          <w:lang w:bidi="ar-SA"/>
          <w14:ligatures w14:val="none"/>
        </w:rPr>
        <w:t xml:space="preserve"> </w:t>
      </w:r>
      <w:r w:rsidRPr="0049640F">
        <w:rPr>
          <w:rFonts w:eastAsia="Times New Roman"/>
          <w:kern w:val="0"/>
          <w:sz w:val="24"/>
          <w:lang w:bidi="ar-SA"/>
          <w14:ligatures w14:val="none"/>
        </w:rPr>
        <w:t>professionals.</w:t>
      </w:r>
    </w:p>
    <w:p w14:paraId="030A7AF5" w14:textId="77777777" w:rsidR="0049640F" w:rsidRPr="0049640F" w:rsidRDefault="0049640F" w:rsidP="0049640F">
      <w:pPr>
        <w:spacing w:after="0" w:line="240" w:lineRule="auto"/>
        <w:ind w:left="0" w:right="0" w:firstLine="0"/>
        <w:rPr>
          <w:rFonts w:eastAsia="Times New Roman"/>
          <w:i/>
          <w:iCs/>
          <w:color w:val="auto"/>
          <w:kern w:val="0"/>
          <w:sz w:val="24"/>
          <w:lang w:val="el-GR" w:bidi="ar-SA"/>
          <w14:ligatures w14:val="none"/>
        </w:rPr>
      </w:pPr>
    </w:p>
    <w:p w14:paraId="69CAD531" w14:textId="15BC5C5F" w:rsidR="0049640F" w:rsidRPr="0049640F" w:rsidRDefault="0049640F" w:rsidP="0049640F">
      <w:pPr>
        <w:pStyle w:val="ListParagraph"/>
        <w:numPr>
          <w:ilvl w:val="0"/>
          <w:numId w:val="2"/>
        </w:numPr>
        <w:rPr>
          <w:rFonts w:eastAsia="Times New Roman" w:cs="Calibri"/>
          <w:b/>
          <w:bCs/>
          <w:kern w:val="0"/>
          <w:szCs w:val="24"/>
          <w:lang w:eastAsia="en-GB"/>
          <w14:ligatures w14:val="none"/>
        </w:rPr>
      </w:pPr>
      <w:r w:rsidRPr="0049640F">
        <w:rPr>
          <w:rFonts w:eastAsia="Times New Roman" w:cs="Calibri"/>
          <w:b/>
          <w:bCs/>
          <w:color w:val="3C1365"/>
          <w:kern w:val="0"/>
          <w:szCs w:val="24"/>
          <w14:ligatures w14:val="none"/>
        </w:rPr>
        <w:t>Make it easier for endocrine healthcare professional</w:t>
      </w:r>
      <w:r w:rsidRPr="0049640F">
        <w:rPr>
          <w:rFonts w:eastAsia="Times New Roman" w:cs="Calibri"/>
          <w:b/>
          <w:bCs/>
          <w:color w:val="3C1365"/>
          <w:kern w:val="0"/>
          <w:szCs w:val="24"/>
          <w14:ligatures w14:val="none"/>
        </w:rPr>
        <w:t>s</w:t>
      </w:r>
      <w:r w:rsidRPr="0049640F">
        <w:rPr>
          <w:rFonts w:eastAsia="Times New Roman" w:cs="Calibri"/>
          <w:b/>
          <w:bCs/>
          <w:color w:val="3C1365"/>
          <w:kern w:val="0"/>
          <w:szCs w:val="24"/>
          <w:lang w:val="el-GR"/>
          <w14:ligatures w14:val="none"/>
        </w:rPr>
        <w:t xml:space="preserve"> </w:t>
      </w:r>
      <w:r w:rsidRPr="0049640F">
        <w:rPr>
          <w:rFonts w:eastAsia="Times New Roman" w:cs="Calibri"/>
          <w:b/>
          <w:bCs/>
          <w:color w:val="3C1365"/>
          <w:kern w:val="0"/>
          <w:szCs w:val="24"/>
          <w14:ligatures w14:val="none"/>
        </w:rPr>
        <w:t>to participate in research</w:t>
      </w:r>
    </w:p>
    <w:p w14:paraId="26906E1D" w14:textId="708FF304" w:rsidR="0049640F" w:rsidRDefault="0049640F" w:rsidP="0049640F">
      <w:pPr>
        <w:spacing w:after="0" w:line="240" w:lineRule="auto"/>
        <w:ind w:left="0" w:right="0" w:firstLine="0"/>
        <w:rPr>
          <w:rFonts w:eastAsia="Times New Roman"/>
          <w:i/>
          <w:iCs/>
          <w:color w:val="auto"/>
          <w:kern w:val="0"/>
          <w:sz w:val="24"/>
          <w:lang w:bidi="ar-SA"/>
          <w14:ligatures w14:val="none"/>
        </w:rPr>
      </w:pPr>
      <w:r w:rsidRPr="0049640F">
        <w:rPr>
          <w:rFonts w:eastAsia="Times New Roman"/>
          <w:i/>
          <w:iCs/>
          <w:color w:val="auto"/>
          <w:kern w:val="0"/>
          <w:sz w:val="24"/>
          <w:lang w:bidi="ar-SA"/>
          <w14:ligatures w14:val="none"/>
        </w:rPr>
        <w:t>Time, funding and skills dedicated to research must be preserved and</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enhanced as a critical investment in future healthcare.</w:t>
      </w:r>
    </w:p>
    <w:p w14:paraId="64D265E3" w14:textId="77777777" w:rsidR="0049640F" w:rsidRPr="0049640F" w:rsidRDefault="0049640F" w:rsidP="0049640F">
      <w:pPr>
        <w:spacing w:after="0" w:line="240" w:lineRule="auto"/>
        <w:ind w:left="0" w:right="0" w:firstLine="0"/>
        <w:rPr>
          <w:rFonts w:eastAsia="Times New Roman"/>
          <w:i/>
          <w:iCs/>
          <w:color w:val="auto"/>
          <w:kern w:val="0"/>
          <w:sz w:val="24"/>
          <w:lang w:bidi="ar-SA"/>
          <w14:ligatures w14:val="none"/>
        </w:rPr>
      </w:pPr>
    </w:p>
    <w:p w14:paraId="191E0903" w14:textId="38337B5C"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This means protecting time and securing</w:t>
      </w:r>
      <w:r>
        <w:rPr>
          <w:rFonts w:eastAsia="Times New Roman"/>
          <w:kern w:val="0"/>
          <w:sz w:val="24"/>
          <w:lang w:val="el-GR" w:bidi="ar-SA"/>
          <w14:ligatures w14:val="none"/>
        </w:rPr>
        <w:t xml:space="preserve"> </w:t>
      </w:r>
      <w:r w:rsidRPr="0049640F">
        <w:rPr>
          <w:rFonts w:eastAsia="Times New Roman"/>
          <w:kern w:val="0"/>
          <w:sz w:val="24"/>
          <w:lang w:bidi="ar-SA"/>
          <w14:ligatures w14:val="none"/>
        </w:rPr>
        <w:t>dedicated funding for research into</w:t>
      </w:r>
      <w:r>
        <w:rPr>
          <w:rFonts w:eastAsia="Times New Roman"/>
          <w:kern w:val="0"/>
          <w:sz w:val="24"/>
          <w:lang w:bidi="ar-SA"/>
          <w14:ligatures w14:val="none"/>
        </w:rPr>
        <w:t xml:space="preserve"> </w:t>
      </w:r>
      <w:r w:rsidRPr="0049640F">
        <w:rPr>
          <w:rFonts w:eastAsia="Times New Roman"/>
          <w:kern w:val="0"/>
          <w:sz w:val="24"/>
          <w:lang w:bidi="ar-SA"/>
          <w14:ligatures w14:val="none"/>
        </w:rPr>
        <w:t>endocrine and metabolic diseases, for</w:t>
      </w:r>
      <w:r>
        <w:rPr>
          <w:rFonts w:eastAsia="Times New Roman"/>
          <w:kern w:val="0"/>
          <w:sz w:val="24"/>
          <w:lang w:bidi="ar-SA"/>
          <w14:ligatures w14:val="none"/>
        </w:rPr>
        <w:t xml:space="preserve"> </w:t>
      </w:r>
      <w:r w:rsidRPr="0049640F">
        <w:rPr>
          <w:rFonts w:eastAsia="Times New Roman"/>
          <w:kern w:val="0"/>
          <w:sz w:val="24"/>
          <w:lang w:bidi="ar-SA"/>
          <w14:ligatures w14:val="none"/>
        </w:rPr>
        <w:t>example, through the 10th Framework</w:t>
      </w:r>
      <w:r>
        <w:rPr>
          <w:rFonts w:eastAsia="Times New Roman"/>
          <w:kern w:val="0"/>
          <w:sz w:val="24"/>
          <w:lang w:bidi="ar-SA"/>
          <w14:ligatures w14:val="none"/>
        </w:rPr>
        <w:t xml:space="preserve"> </w:t>
      </w:r>
      <w:r w:rsidRPr="0049640F">
        <w:rPr>
          <w:rFonts w:eastAsia="Times New Roman"/>
          <w:kern w:val="0"/>
          <w:sz w:val="24"/>
          <w:lang w:bidi="ar-SA"/>
          <w14:ligatures w14:val="none"/>
        </w:rPr>
        <w:t>Programme for Research and Innovation</w:t>
      </w:r>
      <w:r>
        <w:rPr>
          <w:rFonts w:eastAsia="Times New Roman"/>
          <w:kern w:val="0"/>
          <w:sz w:val="24"/>
          <w:lang w:bidi="ar-SA"/>
          <w14:ligatures w14:val="none"/>
        </w:rPr>
        <w:t xml:space="preserve"> </w:t>
      </w:r>
      <w:r w:rsidRPr="0049640F">
        <w:rPr>
          <w:rFonts w:eastAsia="Times New Roman"/>
          <w:kern w:val="0"/>
          <w:sz w:val="24"/>
          <w:lang w:bidi="ar-SA"/>
          <w14:ligatures w14:val="none"/>
        </w:rPr>
        <w:t>(FP10). Specialist training should include</w:t>
      </w:r>
      <w:r>
        <w:rPr>
          <w:rFonts w:eastAsia="Times New Roman"/>
          <w:kern w:val="0"/>
          <w:sz w:val="24"/>
          <w:lang w:bidi="ar-SA"/>
          <w14:ligatures w14:val="none"/>
        </w:rPr>
        <w:t xml:space="preserve"> </w:t>
      </w:r>
      <w:r w:rsidRPr="0049640F">
        <w:rPr>
          <w:rFonts w:eastAsia="Times New Roman"/>
          <w:kern w:val="0"/>
          <w:sz w:val="24"/>
          <w:lang w:bidi="ar-SA"/>
          <w14:ligatures w14:val="none"/>
        </w:rPr>
        <w:t>core research skills, while early- and mid-career researchers need targeted and</w:t>
      </w:r>
      <w:r>
        <w:rPr>
          <w:rFonts w:eastAsia="Times New Roman"/>
          <w:kern w:val="0"/>
          <w:sz w:val="24"/>
          <w:lang w:bidi="ar-SA"/>
          <w14:ligatures w14:val="none"/>
        </w:rPr>
        <w:t xml:space="preserve"> </w:t>
      </w:r>
      <w:r w:rsidRPr="0049640F">
        <w:rPr>
          <w:rFonts w:eastAsia="Times New Roman"/>
          <w:kern w:val="0"/>
          <w:sz w:val="24"/>
          <w:lang w:bidi="ar-SA"/>
          <w14:ligatures w14:val="none"/>
        </w:rPr>
        <w:t>equitable funding and support.</w:t>
      </w:r>
    </w:p>
    <w:p w14:paraId="583A5D68" w14:textId="77777777" w:rsidR="0049640F" w:rsidRDefault="0049640F" w:rsidP="0049640F">
      <w:pPr>
        <w:spacing w:after="0" w:line="240" w:lineRule="auto"/>
        <w:ind w:left="0" w:right="0" w:firstLine="0"/>
        <w:rPr>
          <w:rFonts w:eastAsia="Times New Roman"/>
          <w:kern w:val="0"/>
          <w:sz w:val="24"/>
          <w:lang w:bidi="ar-SA"/>
          <w14:ligatures w14:val="none"/>
        </w:rPr>
      </w:pPr>
    </w:p>
    <w:p w14:paraId="3D54818B" w14:textId="77777777"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It also means enabling healthcare</w:t>
      </w:r>
      <w:r>
        <w:rPr>
          <w:rFonts w:eastAsia="Times New Roman"/>
          <w:kern w:val="0"/>
          <w:sz w:val="24"/>
          <w:lang w:bidi="ar-SA"/>
          <w14:ligatures w14:val="none"/>
        </w:rPr>
        <w:t xml:space="preserve"> </w:t>
      </w:r>
      <w:r w:rsidRPr="0049640F">
        <w:rPr>
          <w:rFonts w:eastAsia="Times New Roman"/>
          <w:kern w:val="0"/>
          <w:sz w:val="24"/>
          <w:lang w:bidi="ar-SA"/>
          <w14:ligatures w14:val="none"/>
        </w:rPr>
        <w:t>professionals in primary care and specialist</w:t>
      </w:r>
      <w:r>
        <w:rPr>
          <w:rFonts w:eastAsia="Times New Roman"/>
          <w:kern w:val="0"/>
          <w:sz w:val="24"/>
          <w:lang w:bidi="ar-SA"/>
          <w14:ligatures w14:val="none"/>
        </w:rPr>
        <w:t xml:space="preserve"> </w:t>
      </w:r>
      <w:r w:rsidRPr="0049640F">
        <w:rPr>
          <w:rFonts w:eastAsia="Times New Roman"/>
          <w:kern w:val="0"/>
          <w:sz w:val="24"/>
          <w:lang w:bidi="ar-SA"/>
          <w14:ligatures w14:val="none"/>
        </w:rPr>
        <w:t xml:space="preserve">private </w:t>
      </w:r>
      <w:r>
        <w:rPr>
          <w:rFonts w:eastAsia="Times New Roman"/>
          <w:kern w:val="0"/>
          <w:sz w:val="24"/>
          <w:lang w:bidi="ar-SA"/>
          <w14:ligatures w14:val="none"/>
        </w:rPr>
        <w:t>p</w:t>
      </w:r>
      <w:r w:rsidRPr="0049640F">
        <w:rPr>
          <w:rFonts w:eastAsia="Times New Roman"/>
          <w:kern w:val="0"/>
          <w:sz w:val="24"/>
          <w:lang w:bidi="ar-SA"/>
          <w14:ligatures w14:val="none"/>
        </w:rPr>
        <w:t>ractice to contribute to research,</w:t>
      </w:r>
      <w:r>
        <w:rPr>
          <w:rFonts w:eastAsia="Times New Roman"/>
          <w:kern w:val="0"/>
          <w:sz w:val="24"/>
          <w:lang w:bidi="ar-SA"/>
          <w14:ligatures w14:val="none"/>
        </w:rPr>
        <w:t xml:space="preserve"> </w:t>
      </w:r>
      <w:r w:rsidRPr="0049640F">
        <w:rPr>
          <w:rFonts w:eastAsia="Times New Roman"/>
          <w:kern w:val="0"/>
          <w:sz w:val="24"/>
          <w:lang w:bidi="ar-SA"/>
          <w14:ligatures w14:val="none"/>
        </w:rPr>
        <w:t>including data collection through the</w:t>
      </w:r>
      <w:r>
        <w:rPr>
          <w:rFonts w:eastAsia="Times New Roman"/>
          <w:kern w:val="0"/>
          <w:sz w:val="24"/>
          <w:lang w:bidi="ar-SA"/>
          <w14:ligatures w14:val="none"/>
        </w:rPr>
        <w:t xml:space="preserve"> </w:t>
      </w:r>
      <w:r w:rsidRPr="0049640F">
        <w:rPr>
          <w:rFonts w:eastAsia="Times New Roman"/>
          <w:kern w:val="0"/>
          <w:sz w:val="24"/>
          <w:lang w:bidi="ar-SA"/>
          <w14:ligatures w14:val="none"/>
        </w:rPr>
        <w:t>European Health Data Space.</w:t>
      </w:r>
      <w:r>
        <w:rPr>
          <w:rFonts w:eastAsia="Times New Roman"/>
          <w:kern w:val="0"/>
          <w:sz w:val="24"/>
          <w:lang w:bidi="ar-SA"/>
          <w14:ligatures w14:val="none"/>
        </w:rPr>
        <w:t xml:space="preserve"> </w:t>
      </w:r>
    </w:p>
    <w:p w14:paraId="3EF6FCF8" w14:textId="77777777" w:rsidR="0049640F" w:rsidRDefault="0049640F" w:rsidP="0049640F">
      <w:pPr>
        <w:spacing w:after="0" w:line="240" w:lineRule="auto"/>
        <w:ind w:left="0" w:right="0" w:firstLine="0"/>
        <w:rPr>
          <w:rFonts w:eastAsia="Times New Roman"/>
          <w:kern w:val="0"/>
          <w:sz w:val="24"/>
          <w:lang w:bidi="ar-SA"/>
          <w14:ligatures w14:val="none"/>
        </w:rPr>
      </w:pPr>
    </w:p>
    <w:p w14:paraId="1250E865" w14:textId="678DEE47"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Those participating in research should have</w:t>
      </w:r>
      <w:r>
        <w:rPr>
          <w:rFonts w:eastAsia="Times New Roman"/>
          <w:kern w:val="0"/>
          <w:sz w:val="24"/>
          <w:lang w:bidi="ar-SA"/>
          <w14:ligatures w14:val="none"/>
        </w:rPr>
        <w:t xml:space="preserve"> </w:t>
      </w:r>
      <w:r w:rsidRPr="0049640F">
        <w:rPr>
          <w:rFonts w:eastAsia="Times New Roman"/>
          <w:kern w:val="0"/>
          <w:sz w:val="24"/>
          <w:lang w:bidi="ar-SA"/>
          <w14:ligatures w14:val="none"/>
        </w:rPr>
        <w:t>access to practical support with contracts,</w:t>
      </w:r>
      <w:r>
        <w:rPr>
          <w:rFonts w:eastAsia="Times New Roman"/>
          <w:kern w:val="0"/>
          <w:sz w:val="24"/>
          <w:lang w:bidi="ar-SA"/>
          <w14:ligatures w14:val="none"/>
        </w:rPr>
        <w:t xml:space="preserve"> </w:t>
      </w:r>
      <w:r w:rsidRPr="0049640F">
        <w:rPr>
          <w:rFonts w:eastAsia="Times New Roman"/>
          <w:kern w:val="0"/>
          <w:sz w:val="24"/>
          <w:lang w:bidi="ar-SA"/>
          <w14:ligatures w14:val="none"/>
        </w:rPr>
        <w:t>intellectual property and commercial</w:t>
      </w:r>
      <w:r>
        <w:rPr>
          <w:rFonts w:eastAsia="Times New Roman"/>
          <w:kern w:val="0"/>
          <w:sz w:val="24"/>
          <w:lang w:bidi="ar-SA"/>
          <w14:ligatures w14:val="none"/>
        </w:rPr>
        <w:t xml:space="preserve"> </w:t>
      </w:r>
      <w:r w:rsidRPr="0049640F">
        <w:rPr>
          <w:rFonts w:eastAsia="Times New Roman"/>
          <w:kern w:val="0"/>
          <w:sz w:val="24"/>
          <w:lang w:bidi="ar-SA"/>
          <w14:ligatures w14:val="none"/>
        </w:rPr>
        <w:t>negotiations so they can participate in</w:t>
      </w:r>
      <w:r>
        <w:rPr>
          <w:rFonts w:eastAsia="Times New Roman"/>
          <w:kern w:val="0"/>
          <w:sz w:val="24"/>
          <w:lang w:bidi="ar-SA"/>
          <w14:ligatures w14:val="none"/>
        </w:rPr>
        <w:t xml:space="preserve"> </w:t>
      </w:r>
      <w:r w:rsidRPr="0049640F">
        <w:rPr>
          <w:rFonts w:eastAsia="Times New Roman"/>
          <w:kern w:val="0"/>
          <w:sz w:val="24"/>
          <w:lang w:bidi="ar-SA"/>
          <w14:ligatures w14:val="none"/>
        </w:rPr>
        <w:t>collaborative research and clinical trials.</w:t>
      </w:r>
    </w:p>
    <w:p w14:paraId="09D5F460" w14:textId="77777777" w:rsidR="0049640F" w:rsidRPr="0049640F" w:rsidRDefault="0049640F" w:rsidP="0049640F">
      <w:pPr>
        <w:spacing w:after="0" w:line="240" w:lineRule="auto"/>
        <w:ind w:left="0" w:right="0" w:firstLine="0"/>
        <w:rPr>
          <w:rFonts w:eastAsia="Times New Roman"/>
          <w:i/>
          <w:iCs/>
          <w:color w:val="auto"/>
          <w:kern w:val="0"/>
          <w:sz w:val="24"/>
          <w:lang w:bidi="ar-SA"/>
          <w14:ligatures w14:val="none"/>
        </w:rPr>
      </w:pPr>
    </w:p>
    <w:p w14:paraId="36F6C09D" w14:textId="145B333D" w:rsidR="0049640F" w:rsidRPr="0049640F" w:rsidRDefault="0049640F" w:rsidP="0049640F">
      <w:pPr>
        <w:pStyle w:val="ListParagraph"/>
        <w:numPr>
          <w:ilvl w:val="0"/>
          <w:numId w:val="2"/>
        </w:numPr>
        <w:rPr>
          <w:rFonts w:eastAsia="Times New Roman" w:cs="Calibri"/>
          <w:b/>
          <w:bCs/>
          <w:kern w:val="0"/>
          <w:szCs w:val="24"/>
          <w:lang w:eastAsia="en-GB"/>
          <w14:ligatures w14:val="none"/>
        </w:rPr>
      </w:pPr>
      <w:r w:rsidRPr="0049640F">
        <w:rPr>
          <w:rFonts w:eastAsia="Times New Roman" w:cs="Calibri"/>
          <w:b/>
          <w:bCs/>
          <w:color w:val="3C1365"/>
          <w:kern w:val="0"/>
          <w:szCs w:val="24"/>
          <w14:ligatures w14:val="none"/>
        </w:rPr>
        <w:t>Support fair and sustainable workforce mobility</w:t>
      </w:r>
    </w:p>
    <w:p w14:paraId="0C2B6EDA" w14:textId="28C69C34" w:rsidR="0049640F" w:rsidRPr="0049640F" w:rsidRDefault="0049640F" w:rsidP="0049640F">
      <w:pPr>
        <w:spacing w:after="0" w:line="240" w:lineRule="auto"/>
        <w:ind w:left="0" w:right="0" w:firstLine="0"/>
        <w:rPr>
          <w:rFonts w:eastAsia="Times New Roman"/>
          <w:i/>
          <w:iCs/>
          <w:color w:val="auto"/>
          <w:kern w:val="0"/>
          <w:sz w:val="24"/>
          <w:lang w:bidi="ar-SA"/>
          <w14:ligatures w14:val="none"/>
        </w:rPr>
      </w:pPr>
      <w:r w:rsidRPr="0049640F">
        <w:rPr>
          <w:rFonts w:eastAsia="Times New Roman"/>
          <w:i/>
          <w:iCs/>
          <w:color w:val="auto"/>
          <w:kern w:val="0"/>
          <w:sz w:val="24"/>
          <w:lang w:bidi="ar-SA"/>
          <w14:ligatures w14:val="none"/>
        </w:rPr>
        <w:t>The principle of workforce mobility across Europe only works to the benefit</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of all if it is accompanied by standardised education and training across</w:t>
      </w:r>
      <w:r>
        <w:rPr>
          <w:rFonts w:eastAsia="Times New Roman"/>
          <w:i/>
          <w:iCs/>
          <w:color w:val="auto"/>
          <w:kern w:val="0"/>
          <w:sz w:val="24"/>
          <w:lang w:bidi="ar-SA"/>
          <w14:ligatures w14:val="none"/>
        </w:rPr>
        <w:t xml:space="preserve"> </w:t>
      </w:r>
      <w:r w:rsidRPr="0049640F">
        <w:rPr>
          <w:rFonts w:eastAsia="Times New Roman"/>
          <w:i/>
          <w:iCs/>
          <w:color w:val="auto"/>
          <w:kern w:val="0"/>
          <w:sz w:val="24"/>
          <w:lang w:bidi="ar-SA"/>
          <w14:ligatures w14:val="none"/>
        </w:rPr>
        <w:t>countries in Europe and beyond.</w:t>
      </w:r>
    </w:p>
    <w:p w14:paraId="09C6D700" w14:textId="77777777" w:rsidR="0049640F" w:rsidRDefault="0049640F" w:rsidP="0049640F">
      <w:pPr>
        <w:spacing w:after="0" w:line="240" w:lineRule="auto"/>
        <w:ind w:left="0" w:right="0" w:firstLine="0"/>
        <w:rPr>
          <w:rFonts w:eastAsia="Times New Roman"/>
          <w:kern w:val="0"/>
          <w:sz w:val="24"/>
          <w:lang w:bidi="ar-SA"/>
          <w14:ligatures w14:val="none"/>
        </w:rPr>
      </w:pPr>
    </w:p>
    <w:p w14:paraId="3907AA21" w14:textId="433E9C6B"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Many healthcare professionals choose to</w:t>
      </w:r>
      <w:r>
        <w:rPr>
          <w:rFonts w:eastAsia="Times New Roman"/>
          <w:kern w:val="0"/>
          <w:sz w:val="24"/>
          <w:lang w:bidi="ar-SA"/>
          <w14:ligatures w14:val="none"/>
        </w:rPr>
        <w:t xml:space="preserve"> </w:t>
      </w:r>
      <w:r w:rsidRPr="0049640F">
        <w:rPr>
          <w:rFonts w:eastAsia="Times New Roman"/>
          <w:kern w:val="0"/>
          <w:sz w:val="24"/>
          <w:lang w:bidi="ar-SA"/>
          <w14:ligatures w14:val="none"/>
        </w:rPr>
        <w:t>move between countries during their careers</w:t>
      </w:r>
      <w:r>
        <w:rPr>
          <w:rFonts w:eastAsia="Times New Roman"/>
          <w:kern w:val="0"/>
          <w:sz w:val="24"/>
          <w:lang w:bidi="ar-SA"/>
          <w14:ligatures w14:val="none"/>
        </w:rPr>
        <w:t xml:space="preserve"> </w:t>
      </w:r>
      <w:r w:rsidRPr="0049640F">
        <w:rPr>
          <w:rFonts w:eastAsia="Times New Roman"/>
          <w:kern w:val="0"/>
          <w:sz w:val="24"/>
          <w:lang w:bidi="ar-SA"/>
          <w14:ligatures w14:val="none"/>
        </w:rPr>
        <w:t>to access new training and development</w:t>
      </w:r>
      <w:r>
        <w:rPr>
          <w:rFonts w:eastAsia="Times New Roman"/>
          <w:kern w:val="0"/>
          <w:sz w:val="24"/>
          <w:lang w:bidi="ar-SA"/>
          <w14:ligatures w14:val="none"/>
        </w:rPr>
        <w:t xml:space="preserve"> </w:t>
      </w:r>
      <w:r w:rsidRPr="0049640F">
        <w:rPr>
          <w:rFonts w:eastAsia="Times New Roman"/>
          <w:kern w:val="0"/>
          <w:sz w:val="24"/>
          <w:lang w:bidi="ar-SA"/>
          <w14:ligatures w14:val="none"/>
        </w:rPr>
        <w:t>opportunities and should be supported</w:t>
      </w:r>
      <w:r>
        <w:rPr>
          <w:rFonts w:eastAsia="Times New Roman"/>
          <w:kern w:val="0"/>
          <w:sz w:val="24"/>
          <w:lang w:bidi="ar-SA"/>
          <w14:ligatures w14:val="none"/>
        </w:rPr>
        <w:t xml:space="preserve"> </w:t>
      </w:r>
      <w:r w:rsidRPr="0049640F">
        <w:rPr>
          <w:rFonts w:eastAsia="Times New Roman"/>
          <w:kern w:val="0"/>
          <w:sz w:val="24"/>
          <w:lang w:bidi="ar-SA"/>
          <w14:ligatures w14:val="none"/>
        </w:rPr>
        <w:t>to do so. This means giving early-career</w:t>
      </w:r>
      <w:r>
        <w:rPr>
          <w:rFonts w:eastAsia="Times New Roman"/>
          <w:kern w:val="0"/>
          <w:sz w:val="24"/>
          <w:lang w:bidi="ar-SA"/>
          <w14:ligatures w14:val="none"/>
        </w:rPr>
        <w:t xml:space="preserve"> </w:t>
      </w:r>
      <w:r w:rsidRPr="0049640F">
        <w:rPr>
          <w:rFonts w:eastAsia="Times New Roman"/>
          <w:kern w:val="0"/>
          <w:sz w:val="24"/>
          <w:lang w:bidi="ar-SA"/>
          <w14:ligatures w14:val="none"/>
        </w:rPr>
        <w:t>professionals support and funding to</w:t>
      </w:r>
      <w:r>
        <w:rPr>
          <w:rFonts w:eastAsia="Times New Roman"/>
          <w:kern w:val="0"/>
          <w:sz w:val="24"/>
          <w:lang w:bidi="ar-SA"/>
          <w14:ligatures w14:val="none"/>
        </w:rPr>
        <w:t xml:space="preserve"> </w:t>
      </w:r>
      <w:r w:rsidRPr="0049640F">
        <w:rPr>
          <w:rFonts w:eastAsia="Times New Roman"/>
          <w:kern w:val="0"/>
          <w:sz w:val="24"/>
          <w:lang w:bidi="ar-SA"/>
          <w14:ligatures w14:val="none"/>
        </w:rPr>
        <w:t>access training and</w:t>
      </w:r>
      <w:r>
        <w:rPr>
          <w:rFonts w:eastAsia="Times New Roman"/>
          <w:kern w:val="0"/>
          <w:sz w:val="24"/>
          <w:lang w:bidi="ar-SA"/>
          <w14:ligatures w14:val="none"/>
        </w:rPr>
        <w:t xml:space="preserve"> m</w:t>
      </w:r>
      <w:r w:rsidRPr="0049640F">
        <w:rPr>
          <w:rFonts w:eastAsia="Times New Roman"/>
          <w:kern w:val="0"/>
          <w:sz w:val="24"/>
          <w:lang w:bidi="ar-SA"/>
          <w14:ligatures w14:val="none"/>
        </w:rPr>
        <w:t>entorship in specialist</w:t>
      </w:r>
      <w:r>
        <w:rPr>
          <w:rFonts w:eastAsia="Times New Roman"/>
          <w:kern w:val="0"/>
          <w:sz w:val="24"/>
          <w:lang w:bidi="ar-SA"/>
          <w14:ligatures w14:val="none"/>
        </w:rPr>
        <w:t xml:space="preserve"> </w:t>
      </w:r>
      <w:r w:rsidRPr="0049640F">
        <w:rPr>
          <w:rFonts w:eastAsia="Times New Roman"/>
          <w:kern w:val="0"/>
          <w:sz w:val="24"/>
          <w:lang w:bidi="ar-SA"/>
          <w14:ligatures w14:val="none"/>
        </w:rPr>
        <w:t>centres abroad, supported by an agreed</w:t>
      </w:r>
      <w:r>
        <w:rPr>
          <w:rFonts w:eastAsia="Times New Roman"/>
          <w:kern w:val="0"/>
          <w:sz w:val="24"/>
          <w:lang w:bidi="ar-SA"/>
          <w14:ligatures w14:val="none"/>
        </w:rPr>
        <w:t xml:space="preserve"> </w:t>
      </w:r>
      <w:r w:rsidRPr="0049640F">
        <w:rPr>
          <w:rFonts w:eastAsia="Times New Roman"/>
          <w:kern w:val="0"/>
          <w:sz w:val="24"/>
          <w:lang w:bidi="ar-SA"/>
          <w14:ligatures w14:val="none"/>
        </w:rPr>
        <w:t>European curriculum and consistent training</w:t>
      </w:r>
      <w:r>
        <w:rPr>
          <w:rFonts w:eastAsia="Times New Roman"/>
          <w:kern w:val="0"/>
          <w:sz w:val="24"/>
          <w:lang w:bidi="ar-SA"/>
          <w14:ligatures w14:val="none"/>
        </w:rPr>
        <w:t xml:space="preserve"> </w:t>
      </w:r>
      <w:r w:rsidRPr="0049640F">
        <w:rPr>
          <w:rFonts w:eastAsia="Times New Roman"/>
          <w:kern w:val="0"/>
          <w:sz w:val="24"/>
          <w:lang w:bidi="ar-SA"/>
          <w14:ligatures w14:val="none"/>
        </w:rPr>
        <w:t>standards. Nurses also need better access</w:t>
      </w:r>
      <w:r>
        <w:rPr>
          <w:rFonts w:eastAsia="Times New Roman"/>
          <w:kern w:val="0"/>
          <w:sz w:val="24"/>
          <w:lang w:bidi="ar-SA"/>
          <w14:ligatures w14:val="none"/>
        </w:rPr>
        <w:t xml:space="preserve"> </w:t>
      </w:r>
      <w:r w:rsidRPr="0049640F">
        <w:rPr>
          <w:rFonts w:eastAsia="Times New Roman"/>
          <w:kern w:val="0"/>
          <w:sz w:val="24"/>
          <w:lang w:bidi="ar-SA"/>
          <w14:ligatures w14:val="none"/>
        </w:rPr>
        <w:t>to standardised endocrine education and</w:t>
      </w:r>
      <w:r>
        <w:rPr>
          <w:rFonts w:eastAsia="Times New Roman"/>
          <w:kern w:val="0"/>
          <w:sz w:val="24"/>
          <w:lang w:bidi="ar-SA"/>
          <w14:ligatures w14:val="none"/>
        </w:rPr>
        <w:t xml:space="preserve"> </w:t>
      </w:r>
      <w:r w:rsidRPr="0049640F">
        <w:rPr>
          <w:rFonts w:eastAsia="Times New Roman"/>
          <w:kern w:val="0"/>
          <w:sz w:val="24"/>
          <w:lang w:bidi="ar-SA"/>
          <w14:ligatures w14:val="none"/>
        </w:rPr>
        <w:t>clearer</w:t>
      </w:r>
      <w:r>
        <w:rPr>
          <w:rFonts w:eastAsia="Times New Roman"/>
          <w:kern w:val="0"/>
          <w:sz w:val="24"/>
          <w:lang w:bidi="ar-SA"/>
          <w14:ligatures w14:val="none"/>
        </w:rPr>
        <w:t xml:space="preserve"> </w:t>
      </w:r>
      <w:r w:rsidRPr="0049640F">
        <w:rPr>
          <w:rFonts w:eastAsia="Times New Roman"/>
          <w:kern w:val="0"/>
          <w:sz w:val="24"/>
          <w:lang w:bidi="ar-SA"/>
          <w14:ligatures w14:val="none"/>
        </w:rPr>
        <w:t>career pathways, including advanced</w:t>
      </w:r>
      <w:r>
        <w:rPr>
          <w:rFonts w:eastAsia="Times New Roman"/>
          <w:kern w:val="0"/>
          <w:sz w:val="24"/>
          <w:lang w:bidi="ar-SA"/>
          <w14:ligatures w14:val="none"/>
        </w:rPr>
        <w:t xml:space="preserve"> </w:t>
      </w:r>
      <w:r w:rsidRPr="0049640F">
        <w:rPr>
          <w:rFonts w:eastAsia="Times New Roman"/>
          <w:kern w:val="0"/>
          <w:sz w:val="24"/>
          <w:lang w:bidi="ar-SA"/>
          <w14:ligatures w14:val="none"/>
        </w:rPr>
        <w:t>practice roles.</w:t>
      </w:r>
    </w:p>
    <w:p w14:paraId="54038B56" w14:textId="77777777" w:rsidR="0049640F" w:rsidRDefault="0049640F">
      <w:pPr>
        <w:spacing w:after="0" w:line="240" w:lineRule="auto"/>
        <w:ind w:left="0" w:right="0" w:firstLine="0"/>
        <w:rPr>
          <w:rFonts w:eastAsia="Times New Roman"/>
          <w:kern w:val="0"/>
          <w:sz w:val="24"/>
          <w:lang w:bidi="ar-SA"/>
          <w14:ligatures w14:val="none"/>
        </w:rPr>
      </w:pPr>
      <w:r>
        <w:rPr>
          <w:rFonts w:eastAsia="Times New Roman"/>
          <w:kern w:val="0"/>
          <w:sz w:val="24"/>
          <w:lang w:bidi="ar-SA"/>
          <w14:ligatures w14:val="none"/>
        </w:rPr>
        <w:br w:type="page"/>
      </w:r>
    </w:p>
    <w:p w14:paraId="37293763" w14:textId="4216E1C5" w:rsidR="00B12EE8" w:rsidRDefault="0049640F" w:rsidP="0049640F">
      <w:pPr>
        <w:spacing w:after="0" w:line="240" w:lineRule="auto"/>
        <w:ind w:left="0" w:right="0" w:firstLine="0"/>
        <w:rPr>
          <w:rFonts w:eastAsia="Times New Roman"/>
          <w:color w:val="3C1365"/>
          <w:kern w:val="0"/>
          <w:sz w:val="42"/>
          <w:szCs w:val="42"/>
          <w:lang w:bidi="ar-SA"/>
          <w14:ligatures w14:val="none"/>
        </w:rPr>
      </w:pPr>
      <w:r>
        <w:rPr>
          <w:rFonts w:eastAsia="Times New Roman"/>
          <w:color w:val="3C1365"/>
          <w:kern w:val="0"/>
          <w:sz w:val="42"/>
          <w:szCs w:val="42"/>
          <w:lang w:bidi="ar-SA"/>
          <w14:ligatures w14:val="none"/>
        </w:rPr>
        <w:lastRenderedPageBreak/>
        <w:t>Why action is needed</w:t>
      </w:r>
    </w:p>
    <w:p w14:paraId="57790AF8" w14:textId="77777777" w:rsidR="0049640F" w:rsidRPr="0049640F" w:rsidRDefault="0049640F" w:rsidP="0049640F">
      <w:pPr>
        <w:spacing w:after="0" w:line="240" w:lineRule="auto"/>
        <w:ind w:left="0" w:right="0" w:firstLine="0"/>
        <w:rPr>
          <w:rFonts w:eastAsia="Times New Roman"/>
          <w:color w:val="3C1365"/>
          <w:kern w:val="0"/>
          <w:sz w:val="24"/>
          <w:lang w:bidi="ar-SA"/>
          <w14:ligatures w14:val="none"/>
        </w:rPr>
      </w:pPr>
    </w:p>
    <w:p w14:paraId="010A5628" w14:textId="60BCA617"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Demand for endocrine care is expected to rise.</w:t>
      </w:r>
      <w:r>
        <w:rPr>
          <w:rFonts w:eastAsia="Times New Roman"/>
          <w:b/>
          <w:bCs/>
          <w:kern w:val="0"/>
          <w:sz w:val="24"/>
          <w:lang w:bidi="ar-SA"/>
          <w14:ligatures w14:val="none"/>
        </w:rPr>
        <w:t xml:space="preserve"> </w:t>
      </w:r>
      <w:r w:rsidRPr="0049640F">
        <w:rPr>
          <w:rFonts w:eastAsia="Times New Roman"/>
          <w:kern w:val="0"/>
          <w:sz w:val="24"/>
          <w:lang w:bidi="ar-SA"/>
          <w14:ligatures w14:val="none"/>
        </w:rPr>
        <w:t>Out of 36 national endocrine societies, 32 expect</w:t>
      </w:r>
      <w:r>
        <w:rPr>
          <w:rFonts w:eastAsia="Times New Roman"/>
          <w:kern w:val="0"/>
          <w:sz w:val="24"/>
          <w:lang w:bidi="ar-SA"/>
          <w14:ligatures w14:val="none"/>
        </w:rPr>
        <w:t xml:space="preserve"> </w:t>
      </w:r>
      <w:r w:rsidRPr="0049640F">
        <w:rPr>
          <w:rFonts w:eastAsia="Times New Roman"/>
          <w:kern w:val="0"/>
          <w:sz w:val="24"/>
          <w:lang w:bidi="ar-SA"/>
          <w14:ligatures w14:val="none"/>
        </w:rPr>
        <w:t>to see an increase in prevalence of overweight in</w:t>
      </w:r>
      <w:r>
        <w:rPr>
          <w:rFonts w:eastAsia="Times New Roman"/>
          <w:kern w:val="0"/>
          <w:sz w:val="24"/>
          <w:lang w:bidi="ar-SA"/>
          <w14:ligatures w14:val="none"/>
        </w:rPr>
        <w:t xml:space="preserve"> </w:t>
      </w:r>
      <w:r w:rsidRPr="0049640F">
        <w:rPr>
          <w:rFonts w:eastAsia="Times New Roman"/>
          <w:kern w:val="0"/>
          <w:sz w:val="24"/>
          <w:lang w:bidi="ar-SA"/>
          <w14:ligatures w14:val="none"/>
        </w:rPr>
        <w:t>their country, 28 expect an increase in obesity and</w:t>
      </w:r>
      <w:r>
        <w:rPr>
          <w:rFonts w:eastAsia="Times New Roman"/>
          <w:kern w:val="0"/>
          <w:sz w:val="24"/>
          <w:lang w:bidi="ar-SA"/>
          <w14:ligatures w14:val="none"/>
        </w:rPr>
        <w:t xml:space="preserve"> </w:t>
      </w:r>
      <w:r w:rsidRPr="0049640F">
        <w:rPr>
          <w:rFonts w:eastAsia="Times New Roman"/>
          <w:kern w:val="0"/>
          <w:sz w:val="24"/>
          <w:lang w:bidi="ar-SA"/>
          <w14:ligatures w14:val="none"/>
        </w:rPr>
        <w:t>30 anticipate an increase in type 2 diabetes.</w:t>
      </w:r>
    </w:p>
    <w:p w14:paraId="74EAC8AC"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5252A03F" w14:textId="10CBC847"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Workforce pressures are driven by more</w:t>
      </w:r>
      <w:r w:rsidRPr="0049640F">
        <w:rPr>
          <w:rFonts w:eastAsia="Times New Roman"/>
          <w:b/>
          <w:bCs/>
          <w:kern w:val="0"/>
          <w:sz w:val="24"/>
          <w:lang w:bidi="ar-SA"/>
          <w14:ligatures w14:val="none"/>
        </w:rPr>
        <w:t xml:space="preserve"> </w:t>
      </w:r>
      <w:r w:rsidRPr="0049640F">
        <w:rPr>
          <w:rFonts w:eastAsia="Times New Roman"/>
          <w:b/>
          <w:bCs/>
          <w:kern w:val="0"/>
          <w:sz w:val="24"/>
          <w:lang w:bidi="ar-SA"/>
          <w14:ligatures w14:val="none"/>
        </w:rPr>
        <w:t>than patient numbers.</w:t>
      </w:r>
      <w:r w:rsidRPr="0049640F">
        <w:rPr>
          <w:rFonts w:eastAsia="Times New Roman"/>
          <w:kern w:val="0"/>
          <w:sz w:val="24"/>
          <w:lang w:bidi="ar-SA"/>
          <w14:ligatures w14:val="none"/>
        </w:rPr>
        <w:t xml:space="preserve"> While the prevalence</w:t>
      </w:r>
    </w:p>
    <w:p w14:paraId="44E27BD8" w14:textId="74CF088F"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of endocrine- and metabolic related non-communicable diseases is a major contributor,</w:t>
      </w:r>
    </w:p>
    <w:p w14:paraId="66A5CE01" w14:textId="7C581922"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other factors include a greater administrative</w:t>
      </w:r>
      <w:r>
        <w:rPr>
          <w:rFonts w:eastAsia="Times New Roman"/>
          <w:kern w:val="0"/>
          <w:sz w:val="24"/>
          <w:lang w:bidi="ar-SA"/>
          <w14:ligatures w14:val="none"/>
        </w:rPr>
        <w:t xml:space="preserve"> </w:t>
      </w:r>
      <w:r w:rsidRPr="0049640F">
        <w:rPr>
          <w:rFonts w:eastAsia="Times New Roman"/>
          <w:kern w:val="0"/>
          <w:sz w:val="24"/>
          <w:lang w:bidi="ar-SA"/>
          <w14:ligatures w14:val="none"/>
        </w:rPr>
        <w:t>workload, increasing demand related to complex</w:t>
      </w:r>
      <w:r>
        <w:rPr>
          <w:rFonts w:eastAsia="Times New Roman"/>
          <w:kern w:val="0"/>
          <w:sz w:val="24"/>
          <w:lang w:bidi="ar-SA"/>
          <w14:ligatures w14:val="none"/>
        </w:rPr>
        <w:t xml:space="preserve"> </w:t>
      </w:r>
      <w:r w:rsidRPr="0049640F">
        <w:rPr>
          <w:rFonts w:eastAsia="Times New Roman"/>
          <w:kern w:val="0"/>
          <w:sz w:val="24"/>
          <w:lang w:bidi="ar-SA"/>
          <w14:ligatures w14:val="none"/>
        </w:rPr>
        <w:t>rare diseases and less engagement from primary</w:t>
      </w:r>
      <w:r>
        <w:rPr>
          <w:rFonts w:eastAsia="Times New Roman"/>
          <w:kern w:val="0"/>
          <w:sz w:val="24"/>
          <w:lang w:bidi="ar-SA"/>
          <w14:ligatures w14:val="none"/>
        </w:rPr>
        <w:t xml:space="preserve"> </w:t>
      </w:r>
      <w:r w:rsidRPr="0049640F">
        <w:rPr>
          <w:rFonts w:eastAsia="Times New Roman"/>
          <w:kern w:val="0"/>
          <w:sz w:val="24"/>
          <w:lang w:bidi="ar-SA"/>
          <w14:ligatures w14:val="none"/>
        </w:rPr>
        <w:t>care physicians.</w:t>
      </w:r>
    </w:p>
    <w:p w14:paraId="7297D5BF"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115A0BD3" w14:textId="22AF99E7"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Workforce capacity varies widely across</w:t>
      </w:r>
      <w:r w:rsidRPr="0049640F">
        <w:rPr>
          <w:rFonts w:eastAsia="Times New Roman"/>
          <w:b/>
          <w:bCs/>
          <w:kern w:val="0"/>
          <w:sz w:val="24"/>
          <w:lang w:bidi="ar-SA"/>
          <w14:ligatures w14:val="none"/>
        </w:rPr>
        <w:t xml:space="preserve"> </w:t>
      </w:r>
      <w:r w:rsidRPr="0049640F">
        <w:rPr>
          <w:rFonts w:eastAsia="Times New Roman"/>
          <w:b/>
          <w:bCs/>
          <w:kern w:val="0"/>
          <w:sz w:val="24"/>
          <w:lang w:bidi="ar-SA"/>
          <w14:ligatures w14:val="none"/>
        </w:rPr>
        <w:t>Europe.</w:t>
      </w:r>
      <w:r w:rsidRPr="0049640F">
        <w:rPr>
          <w:rFonts w:eastAsia="Times New Roman"/>
          <w:kern w:val="0"/>
          <w:sz w:val="24"/>
          <w:lang w:bidi="ar-SA"/>
          <w14:ligatures w14:val="none"/>
        </w:rPr>
        <w:t xml:space="preserve"> The number of endocrinologists ranges</w:t>
      </w:r>
    </w:p>
    <w:p w14:paraId="5BADD8BC" w14:textId="08CA5AFF"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from 0.9 to 10.1 per 100,000 population,</w:t>
      </w:r>
      <w:r>
        <w:rPr>
          <w:rFonts w:eastAsia="Times New Roman"/>
          <w:kern w:val="0"/>
          <w:sz w:val="24"/>
          <w:lang w:bidi="ar-SA"/>
          <w14:ligatures w14:val="none"/>
        </w:rPr>
        <w:t xml:space="preserve"> </w:t>
      </w:r>
      <w:r w:rsidRPr="0049640F">
        <w:rPr>
          <w:rFonts w:eastAsia="Times New Roman"/>
          <w:kern w:val="0"/>
          <w:sz w:val="24"/>
          <w:lang w:bidi="ar-SA"/>
          <w14:ligatures w14:val="none"/>
        </w:rPr>
        <w:t>reflecting differences in how endocrine and</w:t>
      </w:r>
    </w:p>
    <w:p w14:paraId="0B6F3AEB" w14:textId="7BD87F21"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metabolic care is organised and delivered in</w:t>
      </w:r>
      <w:r>
        <w:rPr>
          <w:rFonts w:eastAsia="Times New Roman"/>
          <w:kern w:val="0"/>
          <w:sz w:val="24"/>
          <w:lang w:bidi="ar-SA"/>
          <w14:ligatures w14:val="none"/>
        </w:rPr>
        <w:t xml:space="preserve"> </w:t>
      </w:r>
      <w:r w:rsidRPr="0049640F">
        <w:rPr>
          <w:rFonts w:eastAsia="Times New Roman"/>
          <w:kern w:val="0"/>
          <w:sz w:val="24"/>
          <w:lang w:bidi="ar-SA"/>
          <w14:ligatures w14:val="none"/>
        </w:rPr>
        <w:t>different countries.</w:t>
      </w:r>
    </w:p>
    <w:p w14:paraId="6AD1522C"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1522AEF9" w14:textId="44BEE204" w:rsidR="0049640F" w:rsidRPr="0049640F" w:rsidRDefault="0049640F" w:rsidP="0049640F">
      <w:pPr>
        <w:spacing w:after="0" w:line="240" w:lineRule="auto"/>
        <w:ind w:left="0" w:right="0" w:firstLine="0"/>
        <w:rPr>
          <w:rFonts w:eastAsia="Times New Roman"/>
          <w:kern w:val="0"/>
          <w:sz w:val="24"/>
          <w:lang w:bidi="ar-SA"/>
          <w14:ligatures w14:val="none"/>
        </w:rPr>
      </w:pPr>
      <w:r w:rsidRPr="003E2105">
        <w:rPr>
          <w:rFonts w:eastAsia="Times New Roman"/>
          <w:b/>
          <w:bCs/>
          <w:kern w:val="0"/>
          <w:sz w:val="24"/>
          <w:lang w:bidi="ar-SA"/>
          <w14:ligatures w14:val="none"/>
        </w:rPr>
        <w:t>Many services are already struggling to</w:t>
      </w:r>
      <w:r w:rsidRPr="003E2105">
        <w:rPr>
          <w:rFonts w:eastAsia="Times New Roman"/>
          <w:b/>
          <w:bCs/>
          <w:kern w:val="0"/>
          <w:sz w:val="24"/>
          <w:lang w:bidi="ar-SA"/>
          <w14:ligatures w14:val="none"/>
        </w:rPr>
        <w:t xml:space="preserve"> </w:t>
      </w:r>
      <w:r w:rsidRPr="003E2105">
        <w:rPr>
          <w:rFonts w:eastAsia="Times New Roman"/>
          <w:b/>
          <w:bCs/>
          <w:kern w:val="0"/>
          <w:sz w:val="24"/>
          <w:lang w:bidi="ar-SA"/>
          <w14:ligatures w14:val="none"/>
        </w:rPr>
        <w:t>meet demand.</w:t>
      </w:r>
      <w:r w:rsidRPr="0049640F">
        <w:rPr>
          <w:rFonts w:eastAsia="Times New Roman"/>
          <w:kern w:val="0"/>
          <w:sz w:val="24"/>
          <w:lang w:bidi="ar-SA"/>
          <w14:ligatures w14:val="none"/>
        </w:rPr>
        <w:t xml:space="preserve"> Out of 36 national endocrine</w:t>
      </w:r>
      <w:r>
        <w:rPr>
          <w:rFonts w:eastAsia="Times New Roman"/>
          <w:kern w:val="0"/>
          <w:sz w:val="24"/>
          <w:lang w:bidi="ar-SA"/>
          <w14:ligatures w14:val="none"/>
        </w:rPr>
        <w:t xml:space="preserve"> </w:t>
      </w:r>
      <w:r w:rsidRPr="0049640F">
        <w:rPr>
          <w:rFonts w:eastAsia="Times New Roman"/>
          <w:kern w:val="0"/>
          <w:sz w:val="24"/>
          <w:lang w:bidi="ar-SA"/>
          <w14:ligatures w14:val="none"/>
        </w:rPr>
        <w:t>societies, 21 expect this to worsen, while 28.4%</w:t>
      </w:r>
      <w:r>
        <w:rPr>
          <w:rFonts w:eastAsia="Times New Roman"/>
          <w:kern w:val="0"/>
          <w:sz w:val="24"/>
          <w:lang w:bidi="ar-SA"/>
          <w14:ligatures w14:val="none"/>
        </w:rPr>
        <w:t xml:space="preserve"> </w:t>
      </w:r>
      <w:r w:rsidRPr="0049640F">
        <w:rPr>
          <w:rFonts w:eastAsia="Times New Roman"/>
          <w:kern w:val="0"/>
          <w:sz w:val="24"/>
          <w:lang w:bidi="ar-SA"/>
          <w14:ligatures w14:val="none"/>
        </w:rPr>
        <w:t>of endocrinologists report waiting times for new</w:t>
      </w:r>
      <w:r>
        <w:rPr>
          <w:rFonts w:eastAsia="Times New Roman"/>
          <w:kern w:val="0"/>
          <w:sz w:val="24"/>
          <w:lang w:bidi="ar-SA"/>
          <w14:ligatures w14:val="none"/>
        </w:rPr>
        <w:t xml:space="preserve"> </w:t>
      </w:r>
      <w:r w:rsidRPr="0049640F">
        <w:rPr>
          <w:rFonts w:eastAsia="Times New Roman"/>
          <w:kern w:val="0"/>
          <w:sz w:val="24"/>
          <w:lang w:bidi="ar-SA"/>
          <w14:ligatures w14:val="none"/>
        </w:rPr>
        <w:t>patients exceeding 90 days and 43% report</w:t>
      </w:r>
      <w:r>
        <w:rPr>
          <w:rFonts w:eastAsia="Times New Roman"/>
          <w:kern w:val="0"/>
          <w:sz w:val="24"/>
          <w:lang w:bidi="ar-SA"/>
          <w14:ligatures w14:val="none"/>
        </w:rPr>
        <w:t xml:space="preserve"> </w:t>
      </w:r>
      <w:r w:rsidRPr="0049640F">
        <w:rPr>
          <w:rFonts w:eastAsia="Times New Roman"/>
          <w:kern w:val="0"/>
          <w:sz w:val="24"/>
          <w:lang w:bidi="ar-SA"/>
          <w14:ligatures w14:val="none"/>
        </w:rPr>
        <w:t>waiting times between 15 and 90 days.</w:t>
      </w:r>
    </w:p>
    <w:p w14:paraId="132C0E08" w14:textId="77777777" w:rsidR="0049640F" w:rsidRDefault="0049640F" w:rsidP="0049640F">
      <w:pPr>
        <w:spacing w:after="0" w:line="240" w:lineRule="auto"/>
        <w:ind w:left="0" w:right="0" w:firstLine="0"/>
        <w:rPr>
          <w:rFonts w:eastAsia="Times New Roman"/>
          <w:kern w:val="0"/>
          <w:sz w:val="24"/>
          <w:lang w:bidi="ar-SA"/>
          <w14:ligatures w14:val="none"/>
        </w:rPr>
      </w:pPr>
    </w:p>
    <w:p w14:paraId="06C369E2" w14:textId="6887B11B"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Work-related stress and burnout are</w:t>
      </w:r>
      <w:r w:rsidRPr="0049640F">
        <w:rPr>
          <w:rFonts w:eastAsia="Times New Roman"/>
          <w:b/>
          <w:bCs/>
          <w:kern w:val="0"/>
          <w:sz w:val="24"/>
          <w:lang w:bidi="ar-SA"/>
          <w14:ligatures w14:val="none"/>
        </w:rPr>
        <w:t xml:space="preserve"> </w:t>
      </w:r>
      <w:r w:rsidRPr="0049640F">
        <w:rPr>
          <w:rFonts w:eastAsia="Times New Roman"/>
          <w:b/>
          <w:bCs/>
          <w:kern w:val="0"/>
          <w:sz w:val="24"/>
          <w:lang w:bidi="ar-SA"/>
          <w14:ligatures w14:val="none"/>
        </w:rPr>
        <w:t>widespread.</w:t>
      </w:r>
      <w:r w:rsidRPr="0049640F">
        <w:rPr>
          <w:rFonts w:eastAsia="Times New Roman"/>
          <w:kern w:val="0"/>
          <w:sz w:val="24"/>
          <w:lang w:bidi="ar-SA"/>
          <w14:ligatures w14:val="none"/>
        </w:rPr>
        <w:t xml:space="preserve"> More than two-thirds (67.5%) of</w:t>
      </w:r>
      <w:r>
        <w:rPr>
          <w:rFonts w:eastAsia="Times New Roman"/>
          <w:kern w:val="0"/>
          <w:sz w:val="24"/>
          <w:lang w:bidi="ar-SA"/>
          <w14:ligatures w14:val="none"/>
        </w:rPr>
        <w:t xml:space="preserve"> </w:t>
      </w:r>
      <w:r w:rsidRPr="0049640F">
        <w:rPr>
          <w:rFonts w:eastAsia="Times New Roman"/>
          <w:kern w:val="0"/>
          <w:sz w:val="24"/>
          <w:lang w:bidi="ar-SA"/>
          <w14:ligatures w14:val="none"/>
        </w:rPr>
        <w:t>physicians and almost three-quarters (69.7%) of</w:t>
      </w:r>
      <w:r>
        <w:rPr>
          <w:rFonts w:eastAsia="Times New Roman"/>
          <w:kern w:val="0"/>
          <w:sz w:val="24"/>
          <w:lang w:bidi="ar-SA"/>
          <w14:ligatures w14:val="none"/>
        </w:rPr>
        <w:t xml:space="preserve"> </w:t>
      </w:r>
      <w:r w:rsidRPr="0049640F">
        <w:rPr>
          <w:rFonts w:eastAsia="Times New Roman"/>
          <w:kern w:val="0"/>
          <w:sz w:val="24"/>
          <w:lang w:bidi="ar-SA"/>
          <w14:ligatures w14:val="none"/>
        </w:rPr>
        <w:t>nurses report stress or burnout, yet fewer than two</w:t>
      </w:r>
      <w:r>
        <w:rPr>
          <w:rFonts w:eastAsia="Times New Roman"/>
          <w:kern w:val="0"/>
          <w:sz w:val="24"/>
          <w:lang w:bidi="ar-SA"/>
          <w14:ligatures w14:val="none"/>
        </w:rPr>
        <w:t xml:space="preserve"> </w:t>
      </w:r>
      <w:r w:rsidRPr="0049640F">
        <w:rPr>
          <w:rFonts w:eastAsia="Times New Roman"/>
          <w:kern w:val="0"/>
          <w:sz w:val="24"/>
          <w:lang w:bidi="ar-SA"/>
          <w14:ligatures w14:val="none"/>
        </w:rPr>
        <w:t>in ten (16.8%) public-sector respondents have</w:t>
      </w:r>
      <w:r>
        <w:rPr>
          <w:rFonts w:eastAsia="Times New Roman"/>
          <w:kern w:val="0"/>
          <w:sz w:val="24"/>
          <w:lang w:bidi="ar-SA"/>
          <w14:ligatures w14:val="none"/>
        </w:rPr>
        <w:t xml:space="preserve"> </w:t>
      </w:r>
      <w:r w:rsidRPr="0049640F">
        <w:rPr>
          <w:rFonts w:eastAsia="Times New Roman"/>
          <w:kern w:val="0"/>
          <w:sz w:val="24"/>
          <w:lang w:bidi="ar-SA"/>
          <w14:ligatures w14:val="none"/>
        </w:rPr>
        <w:t>access to stress management support.</w:t>
      </w:r>
    </w:p>
    <w:p w14:paraId="45748E53"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26E68F76" w14:textId="77777777"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The workforce is changing.</w:t>
      </w:r>
      <w:r w:rsidRPr="0049640F">
        <w:rPr>
          <w:rFonts w:eastAsia="Times New Roman"/>
          <w:kern w:val="0"/>
          <w:sz w:val="24"/>
          <w:lang w:bidi="ar-SA"/>
          <w14:ligatures w14:val="none"/>
        </w:rPr>
        <w:t xml:space="preserve"> Women now</w:t>
      </w:r>
      <w:r>
        <w:rPr>
          <w:rFonts w:eastAsia="Times New Roman"/>
          <w:kern w:val="0"/>
          <w:sz w:val="24"/>
          <w:lang w:bidi="ar-SA"/>
          <w14:ligatures w14:val="none"/>
        </w:rPr>
        <w:t xml:space="preserve"> </w:t>
      </w:r>
      <w:r w:rsidRPr="0049640F">
        <w:rPr>
          <w:rFonts w:eastAsia="Times New Roman"/>
          <w:kern w:val="0"/>
          <w:sz w:val="24"/>
          <w:lang w:bidi="ar-SA"/>
          <w14:ligatures w14:val="none"/>
        </w:rPr>
        <w:t>account for more than 70% of early-career</w:t>
      </w:r>
      <w:r>
        <w:rPr>
          <w:rFonts w:eastAsia="Times New Roman"/>
          <w:kern w:val="0"/>
          <w:sz w:val="24"/>
          <w:lang w:bidi="ar-SA"/>
          <w14:ligatures w14:val="none"/>
        </w:rPr>
        <w:t xml:space="preserve"> </w:t>
      </w:r>
      <w:r w:rsidRPr="0049640F">
        <w:rPr>
          <w:rFonts w:eastAsia="Times New Roman"/>
          <w:kern w:val="0"/>
          <w:sz w:val="24"/>
          <w:lang w:bidi="ar-SA"/>
          <w14:ligatures w14:val="none"/>
        </w:rPr>
        <w:t>endocrinologists. Career structures and workplace</w:t>
      </w:r>
      <w:r>
        <w:rPr>
          <w:rFonts w:eastAsia="Times New Roman"/>
          <w:kern w:val="0"/>
          <w:sz w:val="24"/>
          <w:lang w:bidi="ar-SA"/>
          <w14:ligatures w14:val="none"/>
        </w:rPr>
        <w:t xml:space="preserve"> </w:t>
      </w:r>
      <w:r w:rsidRPr="0049640F">
        <w:rPr>
          <w:rFonts w:eastAsia="Times New Roman"/>
          <w:kern w:val="0"/>
          <w:sz w:val="24"/>
          <w:lang w:bidi="ar-SA"/>
          <w14:ligatures w14:val="none"/>
        </w:rPr>
        <w:t>policies must adapt to reflect the changing needs</w:t>
      </w:r>
      <w:r>
        <w:rPr>
          <w:rFonts w:eastAsia="Times New Roman"/>
          <w:kern w:val="0"/>
          <w:sz w:val="24"/>
          <w:lang w:bidi="ar-SA"/>
          <w14:ligatures w14:val="none"/>
        </w:rPr>
        <w:t xml:space="preserve"> </w:t>
      </w:r>
      <w:r w:rsidRPr="0049640F">
        <w:rPr>
          <w:rFonts w:eastAsia="Times New Roman"/>
          <w:kern w:val="0"/>
          <w:sz w:val="24"/>
          <w:lang w:bidi="ar-SA"/>
          <w14:ligatures w14:val="none"/>
        </w:rPr>
        <w:t>of the workforce.</w:t>
      </w:r>
      <w:r>
        <w:rPr>
          <w:rFonts w:eastAsia="Times New Roman"/>
          <w:kern w:val="0"/>
          <w:sz w:val="24"/>
          <w:lang w:bidi="ar-SA"/>
          <w14:ligatures w14:val="none"/>
        </w:rPr>
        <w:t xml:space="preserve"> </w:t>
      </w:r>
    </w:p>
    <w:p w14:paraId="6CE11046" w14:textId="77777777" w:rsidR="0049640F" w:rsidRDefault="0049640F" w:rsidP="0049640F">
      <w:pPr>
        <w:spacing w:after="0" w:line="240" w:lineRule="auto"/>
        <w:ind w:left="0" w:right="0" w:firstLine="0"/>
        <w:rPr>
          <w:rFonts w:eastAsia="Times New Roman"/>
          <w:kern w:val="0"/>
          <w:sz w:val="24"/>
          <w:lang w:bidi="ar-SA"/>
          <w14:ligatures w14:val="none"/>
        </w:rPr>
      </w:pPr>
    </w:p>
    <w:p w14:paraId="6B22EE3A" w14:textId="033A2331"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Retention is becoming a major challenge.</w:t>
      </w:r>
      <w:r>
        <w:rPr>
          <w:rFonts w:eastAsia="Times New Roman"/>
          <w:kern w:val="0"/>
          <w:sz w:val="24"/>
          <w:lang w:bidi="ar-SA"/>
          <w14:ligatures w14:val="none"/>
        </w:rPr>
        <w:t xml:space="preserve"> </w:t>
      </w:r>
      <w:r w:rsidRPr="0049640F">
        <w:rPr>
          <w:rFonts w:eastAsia="Times New Roman"/>
          <w:kern w:val="0"/>
          <w:sz w:val="24"/>
          <w:lang w:bidi="ar-SA"/>
          <w14:ligatures w14:val="none"/>
        </w:rPr>
        <w:t>More than one in three (35.2%) early-career</w:t>
      </w:r>
    </w:p>
    <w:p w14:paraId="0D90CA9B" w14:textId="02390474"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endocrine physicians are considering leaving their</w:t>
      </w:r>
      <w:r>
        <w:rPr>
          <w:rFonts w:eastAsia="Times New Roman"/>
          <w:kern w:val="0"/>
          <w:sz w:val="24"/>
          <w:lang w:bidi="ar-SA"/>
          <w14:ligatures w14:val="none"/>
        </w:rPr>
        <w:t xml:space="preserve"> </w:t>
      </w:r>
      <w:r w:rsidRPr="0049640F">
        <w:rPr>
          <w:rFonts w:eastAsia="Times New Roman"/>
          <w:kern w:val="0"/>
          <w:sz w:val="24"/>
          <w:lang w:bidi="ar-SA"/>
          <w14:ligatures w14:val="none"/>
        </w:rPr>
        <w:t>jobs within five years, most commonly in search</w:t>
      </w:r>
      <w:r>
        <w:rPr>
          <w:rFonts w:eastAsia="Times New Roman"/>
          <w:kern w:val="0"/>
          <w:sz w:val="24"/>
          <w:lang w:bidi="ar-SA"/>
          <w14:ligatures w14:val="none"/>
        </w:rPr>
        <w:t xml:space="preserve"> </w:t>
      </w:r>
      <w:r w:rsidRPr="0049640F">
        <w:rPr>
          <w:rFonts w:eastAsia="Times New Roman"/>
          <w:kern w:val="0"/>
          <w:sz w:val="24"/>
          <w:lang w:bidi="ar-SA"/>
          <w14:ligatures w14:val="none"/>
        </w:rPr>
        <w:t>of better work-life balance, higher income and</w:t>
      </w:r>
      <w:r>
        <w:rPr>
          <w:rFonts w:eastAsia="Times New Roman"/>
          <w:kern w:val="0"/>
          <w:sz w:val="24"/>
          <w:lang w:bidi="ar-SA"/>
          <w14:ligatures w14:val="none"/>
        </w:rPr>
        <w:t xml:space="preserve"> </w:t>
      </w:r>
      <w:r w:rsidRPr="0049640F">
        <w:rPr>
          <w:rFonts w:eastAsia="Times New Roman"/>
          <w:kern w:val="0"/>
          <w:sz w:val="24"/>
          <w:lang w:bidi="ar-SA"/>
          <w14:ligatures w14:val="none"/>
        </w:rPr>
        <w:t>greater job security.</w:t>
      </w:r>
    </w:p>
    <w:p w14:paraId="3BFFC592"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1CD175EF" w14:textId="3F89D716"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Nurses also report limited career opportunities.</w:t>
      </w:r>
      <w:r>
        <w:rPr>
          <w:rFonts w:eastAsia="Times New Roman"/>
          <w:kern w:val="0"/>
          <w:sz w:val="24"/>
          <w:lang w:bidi="ar-SA"/>
          <w14:ligatures w14:val="none"/>
        </w:rPr>
        <w:t xml:space="preserve"> </w:t>
      </w:r>
      <w:r w:rsidRPr="0049640F">
        <w:rPr>
          <w:rFonts w:eastAsia="Times New Roman"/>
          <w:kern w:val="0"/>
          <w:sz w:val="24"/>
          <w:lang w:bidi="ar-SA"/>
          <w14:ligatures w14:val="none"/>
        </w:rPr>
        <w:t>Almost half (47.9%) are dissatisfied with their</w:t>
      </w:r>
      <w:r>
        <w:rPr>
          <w:rFonts w:eastAsia="Times New Roman"/>
          <w:kern w:val="0"/>
          <w:sz w:val="24"/>
          <w:lang w:bidi="ar-SA"/>
          <w14:ligatures w14:val="none"/>
        </w:rPr>
        <w:t xml:space="preserve"> </w:t>
      </w:r>
      <w:r w:rsidRPr="0049640F">
        <w:rPr>
          <w:rFonts w:eastAsia="Times New Roman"/>
          <w:kern w:val="0"/>
          <w:sz w:val="24"/>
          <w:lang w:bidi="ar-SA"/>
          <w14:ligatures w14:val="none"/>
        </w:rPr>
        <w:t>income, career progression is often unclear and</w:t>
      </w:r>
      <w:r>
        <w:rPr>
          <w:rFonts w:eastAsia="Times New Roman"/>
          <w:kern w:val="0"/>
          <w:sz w:val="24"/>
          <w:lang w:bidi="ar-SA"/>
          <w14:ligatures w14:val="none"/>
        </w:rPr>
        <w:t xml:space="preserve"> </w:t>
      </w:r>
      <w:r w:rsidRPr="0049640F">
        <w:rPr>
          <w:rFonts w:eastAsia="Times New Roman"/>
          <w:kern w:val="0"/>
          <w:sz w:val="24"/>
          <w:lang w:bidi="ar-SA"/>
          <w14:ligatures w14:val="none"/>
        </w:rPr>
        <w:t>almost one in three (30%) are considering leaving</w:t>
      </w:r>
      <w:r>
        <w:rPr>
          <w:rFonts w:eastAsia="Times New Roman"/>
          <w:kern w:val="0"/>
          <w:sz w:val="24"/>
          <w:lang w:bidi="ar-SA"/>
          <w14:ligatures w14:val="none"/>
        </w:rPr>
        <w:t xml:space="preserve"> </w:t>
      </w:r>
      <w:r w:rsidRPr="0049640F">
        <w:rPr>
          <w:rFonts w:eastAsia="Times New Roman"/>
          <w:kern w:val="0"/>
          <w:sz w:val="24"/>
          <w:lang w:bidi="ar-SA"/>
          <w14:ligatures w14:val="none"/>
        </w:rPr>
        <w:t>their current role.</w:t>
      </w:r>
    </w:p>
    <w:p w14:paraId="650FC1F7"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2EFFA648" w14:textId="245C1AB1"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b/>
          <w:bCs/>
          <w:kern w:val="0"/>
          <w:sz w:val="24"/>
          <w:lang w:bidi="ar-SA"/>
          <w14:ligatures w14:val="none"/>
        </w:rPr>
        <w:t>Research capacity is under pressure.</w:t>
      </w:r>
      <w:r w:rsidRPr="0049640F">
        <w:rPr>
          <w:rFonts w:eastAsia="Times New Roman"/>
          <w:kern w:val="0"/>
          <w:sz w:val="24"/>
          <w:lang w:bidi="ar-SA"/>
          <w14:ligatures w14:val="none"/>
        </w:rPr>
        <w:t xml:space="preserve"> Forty-one</w:t>
      </w:r>
      <w:r>
        <w:rPr>
          <w:rFonts w:eastAsia="Times New Roman"/>
          <w:kern w:val="0"/>
          <w:sz w:val="24"/>
          <w:lang w:bidi="ar-SA"/>
          <w14:ligatures w14:val="none"/>
        </w:rPr>
        <w:t xml:space="preserve"> </w:t>
      </w:r>
      <w:r w:rsidRPr="0049640F">
        <w:rPr>
          <w:rFonts w:eastAsia="Times New Roman"/>
          <w:kern w:val="0"/>
          <w:sz w:val="24"/>
          <w:lang w:bidi="ar-SA"/>
          <w14:ligatures w14:val="none"/>
        </w:rPr>
        <w:t>per cent of respondents say they do not have</w:t>
      </w:r>
      <w:r>
        <w:rPr>
          <w:rFonts w:eastAsia="Times New Roman"/>
          <w:kern w:val="0"/>
          <w:sz w:val="24"/>
          <w:lang w:bidi="ar-SA"/>
          <w14:ligatures w14:val="none"/>
        </w:rPr>
        <w:t xml:space="preserve"> </w:t>
      </w:r>
      <w:r w:rsidRPr="0049640F">
        <w:rPr>
          <w:rFonts w:eastAsia="Times New Roman"/>
          <w:kern w:val="0"/>
          <w:sz w:val="24"/>
          <w:lang w:bidi="ar-SA"/>
          <w14:ligatures w14:val="none"/>
        </w:rPr>
        <w:t>enough time for research and fewer than one in</w:t>
      </w:r>
      <w:r>
        <w:rPr>
          <w:rFonts w:eastAsia="Times New Roman"/>
          <w:kern w:val="0"/>
          <w:sz w:val="24"/>
          <w:lang w:bidi="ar-SA"/>
          <w14:ligatures w14:val="none"/>
        </w:rPr>
        <w:t xml:space="preserve"> </w:t>
      </w:r>
      <w:r w:rsidRPr="0049640F">
        <w:rPr>
          <w:rFonts w:eastAsia="Times New Roman"/>
          <w:kern w:val="0"/>
          <w:sz w:val="24"/>
          <w:lang w:bidi="ar-SA"/>
          <w14:ligatures w14:val="none"/>
        </w:rPr>
        <w:t>ten (8.3%) are able to dedicate significant time</w:t>
      </w:r>
      <w:r>
        <w:rPr>
          <w:rFonts w:eastAsia="Times New Roman"/>
          <w:kern w:val="0"/>
          <w:sz w:val="24"/>
          <w:lang w:bidi="ar-SA"/>
          <w14:ligatures w14:val="none"/>
        </w:rPr>
        <w:t xml:space="preserve"> </w:t>
      </w:r>
      <w:r w:rsidRPr="0049640F">
        <w:rPr>
          <w:rFonts w:eastAsia="Times New Roman"/>
          <w:kern w:val="0"/>
          <w:sz w:val="24"/>
          <w:lang w:bidi="ar-SA"/>
          <w14:ligatures w14:val="none"/>
        </w:rPr>
        <w:t>to it.</w:t>
      </w:r>
    </w:p>
    <w:p w14:paraId="0D0A5B6D" w14:textId="77777777" w:rsidR="0049640F" w:rsidRPr="0049640F" w:rsidRDefault="0049640F" w:rsidP="0049640F">
      <w:pPr>
        <w:spacing w:after="0" w:line="240" w:lineRule="auto"/>
        <w:ind w:left="0" w:right="0" w:firstLine="0"/>
        <w:rPr>
          <w:rFonts w:eastAsia="Times New Roman"/>
          <w:kern w:val="0"/>
          <w:sz w:val="24"/>
          <w:lang w:bidi="ar-SA"/>
          <w14:ligatures w14:val="none"/>
        </w:rPr>
      </w:pPr>
    </w:p>
    <w:p w14:paraId="774CB32B" w14:textId="6494E168"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These findings are based on the State of</w:t>
      </w:r>
      <w:r>
        <w:rPr>
          <w:rFonts w:eastAsia="Times New Roman"/>
          <w:kern w:val="0"/>
          <w:sz w:val="24"/>
          <w:lang w:bidi="ar-SA"/>
          <w14:ligatures w14:val="none"/>
        </w:rPr>
        <w:t xml:space="preserve"> </w:t>
      </w:r>
      <w:r w:rsidRPr="0049640F">
        <w:rPr>
          <w:rFonts w:eastAsia="Times New Roman"/>
          <w:kern w:val="0"/>
          <w:sz w:val="24"/>
          <w:lang w:bidi="ar-SA"/>
          <w14:ligatures w14:val="none"/>
        </w:rPr>
        <w:t>Endocrinology surveys, carried out between</w:t>
      </w:r>
    </w:p>
    <w:p w14:paraId="2B59944C" w14:textId="701F93FB"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November 2025 and January 2026, in the first</w:t>
      </w:r>
      <w:r>
        <w:rPr>
          <w:rFonts w:eastAsia="Times New Roman"/>
          <w:kern w:val="0"/>
          <w:sz w:val="24"/>
          <w:lang w:bidi="ar-SA"/>
          <w14:ligatures w14:val="none"/>
        </w:rPr>
        <w:t xml:space="preserve"> </w:t>
      </w:r>
      <w:r w:rsidRPr="0049640F">
        <w:rPr>
          <w:rFonts w:eastAsia="Times New Roman"/>
          <w:kern w:val="0"/>
          <w:sz w:val="24"/>
          <w:lang w:bidi="ar-SA"/>
          <w14:ligatures w14:val="none"/>
        </w:rPr>
        <w:t>comprehensive assessment of the endocrine</w:t>
      </w:r>
    </w:p>
    <w:p w14:paraId="23E106F6" w14:textId="040FE7DF"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workforce in Europe. They captured the</w:t>
      </w:r>
      <w:r>
        <w:rPr>
          <w:rFonts w:eastAsia="Times New Roman"/>
          <w:kern w:val="0"/>
          <w:sz w:val="24"/>
          <w:lang w:bidi="ar-SA"/>
          <w14:ligatures w14:val="none"/>
        </w:rPr>
        <w:t xml:space="preserve"> </w:t>
      </w:r>
      <w:r w:rsidRPr="0049640F">
        <w:rPr>
          <w:rFonts w:eastAsia="Times New Roman"/>
          <w:kern w:val="0"/>
          <w:sz w:val="24"/>
          <w:lang w:bidi="ar-SA"/>
          <w14:ligatures w14:val="none"/>
        </w:rPr>
        <w:t>perspectives of 2,400 healthcare professionals</w:t>
      </w:r>
    </w:p>
    <w:p w14:paraId="1F2B9053" w14:textId="1BE5A05E"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and researchers, more than 250 nurses and 36</w:t>
      </w:r>
      <w:r>
        <w:rPr>
          <w:rFonts w:eastAsia="Times New Roman"/>
          <w:kern w:val="0"/>
          <w:sz w:val="24"/>
          <w:lang w:bidi="ar-SA"/>
          <w14:ligatures w14:val="none"/>
        </w:rPr>
        <w:t xml:space="preserve"> </w:t>
      </w:r>
      <w:r w:rsidRPr="0049640F">
        <w:rPr>
          <w:rFonts w:eastAsia="Times New Roman"/>
          <w:kern w:val="0"/>
          <w:sz w:val="24"/>
          <w:lang w:bidi="ar-SA"/>
          <w14:ligatures w14:val="none"/>
        </w:rPr>
        <w:t>national endocrine societies in 33 countries.</w:t>
      </w:r>
    </w:p>
    <w:p w14:paraId="41DFCEF2" w14:textId="3DB2DEB1"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Analysis is limited to responses from countries</w:t>
      </w:r>
      <w:r>
        <w:rPr>
          <w:rFonts w:eastAsia="Times New Roman"/>
          <w:kern w:val="0"/>
          <w:sz w:val="24"/>
          <w:lang w:bidi="ar-SA"/>
          <w14:ligatures w14:val="none"/>
        </w:rPr>
        <w:t xml:space="preserve"> </w:t>
      </w:r>
      <w:r w:rsidRPr="0049640F">
        <w:rPr>
          <w:rFonts w:eastAsia="Times New Roman"/>
          <w:kern w:val="0"/>
          <w:sz w:val="24"/>
          <w:lang w:bidi="ar-SA"/>
          <w14:ligatures w14:val="none"/>
        </w:rPr>
        <w:t>represented on the ESE Council of Affiliated</w:t>
      </w:r>
    </w:p>
    <w:p w14:paraId="694105C3" w14:textId="71ABA81C" w:rsidR="0049640F" w:rsidRP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t>Societies (ECAS) to provide evidence to inform</w:t>
      </w:r>
      <w:r>
        <w:rPr>
          <w:rFonts w:eastAsia="Times New Roman"/>
          <w:kern w:val="0"/>
          <w:sz w:val="24"/>
          <w:lang w:bidi="ar-SA"/>
          <w14:ligatures w14:val="none"/>
        </w:rPr>
        <w:t xml:space="preserve"> </w:t>
      </w:r>
      <w:r w:rsidRPr="0049640F">
        <w:rPr>
          <w:rFonts w:eastAsia="Times New Roman"/>
          <w:kern w:val="0"/>
          <w:sz w:val="24"/>
          <w:lang w:bidi="ar-SA"/>
          <w14:ligatures w14:val="none"/>
        </w:rPr>
        <w:t>European policymaking.</w:t>
      </w:r>
    </w:p>
    <w:p w14:paraId="3EA488F9" w14:textId="44C67131" w:rsidR="0049640F" w:rsidRDefault="0049640F" w:rsidP="0049640F">
      <w:pPr>
        <w:spacing w:after="0" w:line="240" w:lineRule="auto"/>
        <w:ind w:left="0" w:right="0" w:firstLine="0"/>
        <w:rPr>
          <w:rFonts w:eastAsia="Times New Roman"/>
          <w:kern w:val="0"/>
          <w:sz w:val="24"/>
          <w:lang w:bidi="ar-SA"/>
          <w14:ligatures w14:val="none"/>
        </w:rPr>
      </w:pPr>
      <w:r w:rsidRPr="0049640F">
        <w:rPr>
          <w:rFonts w:eastAsia="Times New Roman"/>
          <w:kern w:val="0"/>
          <w:sz w:val="24"/>
          <w:lang w:bidi="ar-SA"/>
          <w14:ligatures w14:val="none"/>
        </w:rPr>
        <w:lastRenderedPageBreak/>
        <w:t>To find out more about the survey findings and</w:t>
      </w:r>
      <w:r>
        <w:rPr>
          <w:rFonts w:eastAsia="Times New Roman"/>
          <w:kern w:val="0"/>
          <w:sz w:val="24"/>
          <w:lang w:bidi="ar-SA"/>
          <w14:ligatures w14:val="none"/>
        </w:rPr>
        <w:t xml:space="preserve"> </w:t>
      </w:r>
      <w:r w:rsidRPr="0049640F">
        <w:rPr>
          <w:rFonts w:eastAsia="Times New Roman"/>
          <w:kern w:val="0"/>
          <w:sz w:val="24"/>
          <w:lang w:bidi="ar-SA"/>
          <w14:ligatures w14:val="none"/>
        </w:rPr>
        <w:t>see the full set of recommendations, read the</w:t>
      </w:r>
      <w:r>
        <w:rPr>
          <w:rFonts w:eastAsia="Times New Roman"/>
          <w:kern w:val="0"/>
          <w:sz w:val="24"/>
          <w:lang w:bidi="ar-SA"/>
          <w14:ligatures w14:val="none"/>
        </w:rPr>
        <w:t xml:space="preserve"> </w:t>
      </w:r>
      <w:r w:rsidRPr="0049640F">
        <w:rPr>
          <w:rFonts w:eastAsia="Times New Roman"/>
          <w:kern w:val="0"/>
          <w:sz w:val="24"/>
          <w:lang w:bidi="ar-SA"/>
          <w14:ligatures w14:val="none"/>
        </w:rPr>
        <w:t xml:space="preserve">new white paper, </w:t>
      </w:r>
      <w:hyperlink r:id="rId10" w:history="1">
        <w:r w:rsidRPr="003E2105">
          <w:rPr>
            <w:rStyle w:val="Hyperlink"/>
            <w:rFonts w:eastAsia="Times New Roman"/>
            <w:i/>
            <w:iCs/>
            <w:kern w:val="0"/>
            <w:sz w:val="24"/>
            <w:lang w:bidi="ar-SA"/>
            <w14:ligatures w14:val="none"/>
          </w:rPr>
          <w:t>Endocrine Workforce 2026 –Recommendations for a Healthier Endocrine Future</w:t>
        </w:r>
      </w:hyperlink>
      <w:r w:rsidR="003E2105">
        <w:rPr>
          <w:rFonts w:eastAsia="Times New Roman"/>
          <w:i/>
          <w:iCs/>
          <w:kern w:val="0"/>
          <w:sz w:val="24"/>
          <w:lang w:bidi="ar-SA"/>
          <w14:ligatures w14:val="none"/>
        </w:rPr>
        <w:t>.</w:t>
      </w:r>
    </w:p>
    <w:p w14:paraId="42BA7734" w14:textId="77777777" w:rsidR="003E2105" w:rsidRDefault="003E2105" w:rsidP="0049640F">
      <w:pPr>
        <w:spacing w:after="0" w:line="240" w:lineRule="auto"/>
        <w:ind w:left="0" w:right="0" w:firstLine="0"/>
        <w:rPr>
          <w:rFonts w:eastAsia="Times New Roman"/>
          <w:kern w:val="0"/>
          <w:sz w:val="24"/>
          <w:lang w:bidi="ar-SA"/>
          <w14:ligatures w14:val="none"/>
        </w:rPr>
      </w:pPr>
    </w:p>
    <w:p w14:paraId="5B34243B" w14:textId="77777777" w:rsidR="003E2105" w:rsidRDefault="003E2105" w:rsidP="0049640F">
      <w:pPr>
        <w:spacing w:after="0" w:line="240" w:lineRule="auto"/>
        <w:ind w:left="0" w:right="0" w:firstLine="0"/>
        <w:rPr>
          <w:rFonts w:eastAsia="Times New Roman"/>
          <w:kern w:val="0"/>
          <w:sz w:val="24"/>
          <w:lang w:bidi="ar-SA"/>
          <w14:ligatures w14:val="none"/>
        </w:rPr>
      </w:pPr>
    </w:p>
    <w:p w14:paraId="1A0BBE48" w14:textId="56E699A7" w:rsidR="003E2105" w:rsidRDefault="003E2105" w:rsidP="0049640F">
      <w:pPr>
        <w:spacing w:after="0" w:line="240" w:lineRule="auto"/>
        <w:ind w:left="0" w:right="0" w:firstLine="0"/>
        <w:rPr>
          <w:rFonts w:eastAsia="Times New Roman"/>
          <w:color w:val="3C1365"/>
          <w:kern w:val="0"/>
          <w:sz w:val="42"/>
          <w:szCs w:val="42"/>
          <w:lang w:bidi="ar-SA"/>
          <w14:ligatures w14:val="none"/>
        </w:rPr>
      </w:pPr>
      <w:r>
        <w:rPr>
          <w:rFonts w:eastAsia="Times New Roman"/>
          <w:color w:val="3C1365"/>
          <w:kern w:val="0"/>
          <w:sz w:val="42"/>
          <w:szCs w:val="42"/>
          <w:lang w:bidi="ar-SA"/>
          <w14:ligatures w14:val="none"/>
        </w:rPr>
        <w:t>The Prague Declaration</w:t>
      </w:r>
    </w:p>
    <w:p w14:paraId="6C48C23A" w14:textId="77777777" w:rsidR="003E2105" w:rsidRDefault="003E2105" w:rsidP="003E2105">
      <w:pPr>
        <w:spacing w:after="0" w:line="240" w:lineRule="auto"/>
        <w:ind w:left="0" w:right="0" w:firstLine="0"/>
        <w:rPr>
          <w:rFonts w:eastAsia="Times New Roman"/>
          <w:color w:val="D6290F"/>
          <w:kern w:val="0"/>
          <w:sz w:val="24"/>
          <w:lang w:val="el-GR" w:bidi="ar-SA"/>
          <w14:ligatures w14:val="none"/>
        </w:rPr>
      </w:pPr>
    </w:p>
    <w:p w14:paraId="71CF74E4" w14:textId="013206BF" w:rsidR="003E2105" w:rsidRPr="003E2105" w:rsidRDefault="003E2105" w:rsidP="003E2105">
      <w:pPr>
        <w:spacing w:after="0" w:line="240" w:lineRule="auto"/>
        <w:ind w:left="0" w:right="0" w:firstLine="0"/>
        <w:rPr>
          <w:rFonts w:eastAsia="Times New Roman"/>
          <w:color w:val="D6290F"/>
          <w:kern w:val="0"/>
          <w:sz w:val="24"/>
          <w:lang w:bidi="ar-SA"/>
          <w14:ligatures w14:val="none"/>
        </w:rPr>
      </w:pPr>
      <w:r w:rsidRPr="003E2105">
        <w:rPr>
          <w:rFonts w:eastAsia="Times New Roman"/>
          <w:color w:val="D6290F"/>
          <w:kern w:val="0"/>
          <w:sz w:val="24"/>
          <w:lang w:bidi="ar-SA"/>
          <w14:ligatures w14:val="none"/>
        </w:rPr>
        <w:t>These recommendations were presented to national endocrine societies at the</w:t>
      </w:r>
      <w:r>
        <w:rPr>
          <w:rFonts w:eastAsia="Times New Roman"/>
          <w:color w:val="D6290F"/>
          <w:kern w:val="0"/>
          <w:sz w:val="24"/>
          <w:lang w:bidi="ar-SA"/>
          <w14:ligatures w14:val="none"/>
        </w:rPr>
        <w:t xml:space="preserve"> </w:t>
      </w:r>
      <w:r w:rsidRPr="003E2105">
        <w:rPr>
          <w:rFonts w:eastAsia="Times New Roman"/>
          <w:color w:val="D6290F"/>
          <w:kern w:val="0"/>
          <w:sz w:val="24"/>
          <w:lang w:bidi="ar-SA"/>
          <w14:ligatures w14:val="none"/>
        </w:rPr>
        <w:t>Summit of the Presidents in Prague, Czech Republic, ahead of ESE’s European</w:t>
      </w:r>
      <w:r>
        <w:rPr>
          <w:rFonts w:eastAsia="Times New Roman"/>
          <w:color w:val="D6290F"/>
          <w:kern w:val="0"/>
          <w:sz w:val="24"/>
          <w:lang w:val="el-GR" w:bidi="ar-SA"/>
          <w14:ligatures w14:val="none"/>
        </w:rPr>
        <w:t xml:space="preserve"> </w:t>
      </w:r>
      <w:r w:rsidRPr="003E2105">
        <w:rPr>
          <w:rFonts w:eastAsia="Times New Roman"/>
          <w:color w:val="D6290F"/>
          <w:kern w:val="0"/>
          <w:sz w:val="24"/>
          <w:lang w:bidi="ar-SA"/>
          <w14:ligatures w14:val="none"/>
        </w:rPr>
        <w:t>Congress of</w:t>
      </w:r>
      <w:r w:rsidR="007F3171">
        <w:rPr>
          <w:rFonts w:eastAsia="Times New Roman"/>
          <w:color w:val="D6290F"/>
          <w:kern w:val="0"/>
          <w:sz w:val="24"/>
          <w:lang w:bidi="ar-SA"/>
          <w14:ligatures w14:val="none"/>
        </w:rPr>
        <w:t xml:space="preserve"> </w:t>
      </w:r>
      <w:r w:rsidRPr="003E2105">
        <w:rPr>
          <w:rFonts w:eastAsia="Times New Roman"/>
          <w:color w:val="D6290F"/>
          <w:kern w:val="0"/>
          <w:sz w:val="24"/>
          <w:lang w:bidi="ar-SA"/>
          <w14:ligatures w14:val="none"/>
        </w:rPr>
        <w:t>Endocrinology in May 2026. Their collective endorsement demonstrates</w:t>
      </w:r>
      <w:r>
        <w:rPr>
          <w:rFonts w:eastAsia="Times New Roman"/>
          <w:color w:val="D6290F"/>
          <w:kern w:val="0"/>
          <w:sz w:val="24"/>
          <w:lang w:val="el-GR" w:bidi="ar-SA"/>
          <w14:ligatures w14:val="none"/>
        </w:rPr>
        <w:t xml:space="preserve"> </w:t>
      </w:r>
      <w:r w:rsidRPr="003E2105">
        <w:rPr>
          <w:rFonts w:eastAsia="Times New Roman"/>
          <w:color w:val="D6290F"/>
          <w:kern w:val="0"/>
          <w:sz w:val="24"/>
          <w:lang w:bidi="ar-SA"/>
          <w14:ligatures w14:val="none"/>
        </w:rPr>
        <w:t>a shared</w:t>
      </w:r>
      <w:r w:rsidR="007F3171">
        <w:rPr>
          <w:rFonts w:eastAsia="Times New Roman"/>
          <w:color w:val="D6290F"/>
          <w:kern w:val="0"/>
          <w:sz w:val="24"/>
          <w:lang w:bidi="ar-SA"/>
          <w14:ligatures w14:val="none"/>
        </w:rPr>
        <w:t xml:space="preserve"> </w:t>
      </w:r>
      <w:r w:rsidRPr="003E2105">
        <w:rPr>
          <w:rFonts w:eastAsia="Times New Roman"/>
          <w:color w:val="D6290F"/>
          <w:kern w:val="0"/>
          <w:sz w:val="24"/>
          <w:lang w:bidi="ar-SA"/>
          <w14:ligatures w14:val="none"/>
        </w:rPr>
        <w:t>commitment by Europe’s endocrine community to advocate for a</w:t>
      </w:r>
      <w:r>
        <w:rPr>
          <w:rFonts w:eastAsia="Times New Roman"/>
          <w:color w:val="D6290F"/>
          <w:kern w:val="0"/>
          <w:sz w:val="24"/>
          <w:lang w:val="el-GR" w:bidi="ar-SA"/>
          <w14:ligatures w14:val="none"/>
        </w:rPr>
        <w:t xml:space="preserve"> </w:t>
      </w:r>
      <w:r w:rsidRPr="003E2105">
        <w:rPr>
          <w:rFonts w:eastAsia="Times New Roman"/>
          <w:color w:val="D6290F"/>
          <w:kern w:val="0"/>
          <w:sz w:val="24"/>
          <w:lang w:bidi="ar-SA"/>
          <w14:ligatures w14:val="none"/>
        </w:rPr>
        <w:t>sustainable endocrine workforce for the future.</w:t>
      </w:r>
    </w:p>
    <w:p w14:paraId="631C3DEE" w14:textId="77777777" w:rsidR="003E2105" w:rsidRDefault="003E2105" w:rsidP="0049640F">
      <w:pPr>
        <w:spacing w:after="0" w:line="240" w:lineRule="auto"/>
        <w:ind w:left="0" w:right="0" w:firstLine="0"/>
        <w:rPr>
          <w:rFonts w:eastAsia="Times New Roman"/>
          <w:kern w:val="0"/>
          <w:sz w:val="24"/>
          <w:lang w:bidi="ar-SA"/>
          <w14:ligatures w14:val="none"/>
        </w:rPr>
      </w:pPr>
    </w:p>
    <w:p w14:paraId="178A7100" w14:textId="47E95032" w:rsidR="003E2105" w:rsidRPr="003E2105" w:rsidRDefault="003E2105" w:rsidP="0049640F">
      <w:pPr>
        <w:spacing w:after="0" w:line="240" w:lineRule="auto"/>
        <w:ind w:left="0" w:right="0" w:firstLine="0"/>
        <w:rPr>
          <w:rFonts w:eastAsia="Times New Roman"/>
          <w:b/>
          <w:bCs/>
          <w:kern w:val="0"/>
          <w:sz w:val="24"/>
          <w:lang w:bidi="ar-SA"/>
          <w14:ligatures w14:val="none"/>
        </w:rPr>
      </w:pPr>
      <w:r>
        <w:rPr>
          <w:rFonts w:eastAsia="Times New Roman"/>
          <w:b/>
          <w:bCs/>
          <w:kern w:val="0"/>
          <w:sz w:val="24"/>
          <w:lang w:bidi="ar-SA"/>
          <w14:ligatures w14:val="none"/>
        </w:rPr>
        <w:t>Endorsed by the following endocrine societies:</w:t>
      </w:r>
    </w:p>
    <w:p w14:paraId="61537D4B" w14:textId="77777777" w:rsidR="003E2105" w:rsidRDefault="003E2105" w:rsidP="0049640F">
      <w:pPr>
        <w:spacing w:after="0" w:line="240" w:lineRule="auto"/>
        <w:ind w:left="0" w:right="0" w:firstLine="0"/>
        <w:rPr>
          <w:rFonts w:eastAsia="Times New Roman"/>
          <w:kern w:val="0"/>
          <w:sz w:val="24"/>
          <w:lang w:val="el-GR" w:bidi="ar-SA"/>
          <w14:ligatures w14:val="none"/>
        </w:rPr>
      </w:pPr>
    </w:p>
    <w:p w14:paraId="4A0618D3"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Albanian Society of Endocrinology and Diabetology</w:t>
      </w:r>
    </w:p>
    <w:p w14:paraId="66F33955"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1" w:history="1">
        <w:r w:rsidRPr="003E2105">
          <w:rPr>
            <w:rStyle w:val="Hyperlink"/>
            <w:rFonts w:eastAsia="Times New Roman"/>
            <w:kern w:val="0"/>
            <w:sz w:val="24"/>
            <w:lang w:bidi="ar-SA"/>
            <w14:ligatures w14:val="none"/>
          </w:rPr>
          <w:t>Algerian Society of Endocrinology and Metabolism</w:t>
        </w:r>
      </w:hyperlink>
    </w:p>
    <w:p w14:paraId="1BEB5430"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2" w:history="1">
        <w:r w:rsidRPr="003E2105">
          <w:rPr>
            <w:rStyle w:val="Hyperlink"/>
            <w:rFonts w:eastAsia="Times New Roman"/>
            <w:kern w:val="0"/>
            <w:sz w:val="24"/>
            <w:lang w:bidi="ar-SA"/>
            <w14:ligatures w14:val="none"/>
          </w:rPr>
          <w:t>Association of Endocrinologists and Diabetologists of the Republic of Srpska</w:t>
        </w:r>
      </w:hyperlink>
    </w:p>
    <w:p w14:paraId="2E0974E7"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3" w:history="1">
        <w:r w:rsidRPr="003E2105">
          <w:rPr>
            <w:rStyle w:val="Hyperlink"/>
            <w:rFonts w:eastAsia="Times New Roman"/>
            <w:kern w:val="0"/>
            <w:sz w:val="24"/>
            <w:lang w:bidi="ar-SA"/>
            <w14:ligatures w14:val="none"/>
          </w:rPr>
          <w:t>Austrian Society of Endocrinology and Metabolism</w:t>
        </w:r>
      </w:hyperlink>
    </w:p>
    <w:p w14:paraId="3BD695FD"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4" w:history="1">
        <w:r w:rsidRPr="003E2105">
          <w:rPr>
            <w:rStyle w:val="Hyperlink"/>
            <w:rFonts w:eastAsia="Times New Roman"/>
            <w:kern w:val="0"/>
            <w:sz w:val="24"/>
            <w:lang w:bidi="ar-SA"/>
            <w14:ligatures w14:val="none"/>
          </w:rPr>
          <w:t>Azerbaijan Endocrinologists Society Public Union</w:t>
        </w:r>
      </w:hyperlink>
    </w:p>
    <w:p w14:paraId="3244DD1C"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5" w:history="1">
        <w:r w:rsidRPr="003E2105">
          <w:rPr>
            <w:rStyle w:val="Hyperlink"/>
            <w:rFonts w:eastAsia="Times New Roman"/>
            <w:kern w:val="0"/>
            <w:sz w:val="24"/>
            <w:lang w:bidi="ar-SA"/>
            <w14:ligatures w14:val="none"/>
          </w:rPr>
          <w:t>Belgian Endocrine Society</w:t>
        </w:r>
      </w:hyperlink>
    </w:p>
    <w:p w14:paraId="16E3389E"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6" w:history="1">
        <w:r w:rsidRPr="003E2105">
          <w:rPr>
            <w:rStyle w:val="Hyperlink"/>
            <w:rFonts w:eastAsia="Times New Roman"/>
            <w:kern w:val="0"/>
            <w:sz w:val="24"/>
            <w:lang w:bidi="ar-SA"/>
            <w14:ligatures w14:val="none"/>
          </w:rPr>
          <w:t>Bosnia and Herzegovina Society of Endocrinology and Diabetology</w:t>
        </w:r>
      </w:hyperlink>
    </w:p>
    <w:p w14:paraId="25FFB6C7"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7" w:history="1">
        <w:r w:rsidRPr="003E2105">
          <w:rPr>
            <w:rStyle w:val="Hyperlink"/>
            <w:rFonts w:eastAsia="Times New Roman"/>
            <w:kern w:val="0"/>
            <w:sz w:val="24"/>
            <w:lang w:bidi="ar-SA"/>
            <w14:ligatures w14:val="none"/>
          </w:rPr>
          <w:t>Bulgarian Society of Endocrinology</w:t>
        </w:r>
      </w:hyperlink>
    </w:p>
    <w:p w14:paraId="5E13BEAB"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8" w:history="1">
        <w:r w:rsidRPr="003E2105">
          <w:rPr>
            <w:rStyle w:val="Hyperlink"/>
            <w:rFonts w:eastAsia="Times New Roman"/>
            <w:kern w:val="0"/>
            <w:sz w:val="24"/>
            <w:lang w:bidi="ar-SA"/>
            <w14:ligatures w14:val="none"/>
          </w:rPr>
          <w:t>Croatian Endocrine Society</w:t>
        </w:r>
      </w:hyperlink>
    </w:p>
    <w:p w14:paraId="36867FD0"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Croatian Society for Diabetes and Metabolic Disorders of Croatian Medical Association</w:t>
      </w:r>
    </w:p>
    <w:p w14:paraId="60E2124C"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19" w:history="1">
        <w:r w:rsidRPr="003E2105">
          <w:rPr>
            <w:rStyle w:val="Hyperlink"/>
            <w:rFonts w:eastAsia="Times New Roman"/>
            <w:kern w:val="0"/>
            <w:sz w:val="24"/>
            <w:lang w:bidi="ar-SA"/>
            <w14:ligatures w14:val="none"/>
          </w:rPr>
          <w:t>Croatian Society for Endocrinology and Diabetology</w:t>
        </w:r>
      </w:hyperlink>
    </w:p>
    <w:p w14:paraId="5BE4CF3D"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Cyprus Endocrine Society</w:t>
      </w:r>
    </w:p>
    <w:p w14:paraId="73EF4AFF"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0" w:history="1">
        <w:r w:rsidRPr="003E2105">
          <w:rPr>
            <w:rStyle w:val="Hyperlink"/>
            <w:rFonts w:eastAsia="Times New Roman"/>
            <w:kern w:val="0"/>
            <w:sz w:val="24"/>
            <w:lang w:bidi="ar-SA"/>
            <w14:ligatures w14:val="none"/>
          </w:rPr>
          <w:t>Czech Endocrine Society</w:t>
        </w:r>
      </w:hyperlink>
    </w:p>
    <w:p w14:paraId="3E1D11CC"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1" w:history="1">
        <w:r w:rsidRPr="003E2105">
          <w:rPr>
            <w:rStyle w:val="Hyperlink"/>
            <w:rFonts w:eastAsia="Times New Roman"/>
            <w:kern w:val="0"/>
            <w:sz w:val="24"/>
            <w:lang w:bidi="ar-SA"/>
            <w14:ligatures w14:val="none"/>
          </w:rPr>
          <w:t>Danish Endocrine Society</w:t>
        </w:r>
      </w:hyperlink>
    </w:p>
    <w:p w14:paraId="7C408E01"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2" w:history="1">
        <w:r w:rsidRPr="003E2105">
          <w:rPr>
            <w:rStyle w:val="Hyperlink"/>
            <w:rFonts w:eastAsia="Times New Roman"/>
            <w:kern w:val="0"/>
            <w:sz w:val="24"/>
            <w:lang w:bidi="ar-SA"/>
            <w14:ligatures w14:val="none"/>
          </w:rPr>
          <w:t>Estonian Endocrine Society</w:t>
        </w:r>
      </w:hyperlink>
    </w:p>
    <w:p w14:paraId="5394C6D4"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3" w:history="1">
        <w:r w:rsidRPr="003E2105">
          <w:rPr>
            <w:rStyle w:val="Hyperlink"/>
            <w:rFonts w:eastAsia="Times New Roman"/>
            <w:kern w:val="0"/>
            <w:sz w:val="24"/>
            <w:lang w:bidi="ar-SA"/>
            <w14:ligatures w14:val="none"/>
          </w:rPr>
          <w:t>Finnish Endocrine Society</w:t>
        </w:r>
      </w:hyperlink>
    </w:p>
    <w:p w14:paraId="0D9CA6A2"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4" w:history="1">
        <w:r w:rsidRPr="003E2105">
          <w:rPr>
            <w:rStyle w:val="Hyperlink"/>
            <w:rFonts w:eastAsia="Times New Roman"/>
            <w:kern w:val="0"/>
            <w:sz w:val="24"/>
            <w:lang w:bidi="ar-SA"/>
            <w14:ligatures w14:val="none"/>
          </w:rPr>
          <w:t>French Endocrine Society</w:t>
        </w:r>
      </w:hyperlink>
    </w:p>
    <w:p w14:paraId="4DB152BE"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5" w:history="1">
        <w:r w:rsidRPr="003E2105">
          <w:rPr>
            <w:rStyle w:val="Hyperlink"/>
            <w:rFonts w:eastAsia="Times New Roman"/>
            <w:kern w:val="0"/>
            <w:sz w:val="24"/>
            <w:lang w:bidi="ar-SA"/>
            <w14:ligatures w14:val="none"/>
          </w:rPr>
          <w:t>Georgian Association of Endocrinology and Metabolism</w:t>
        </w:r>
      </w:hyperlink>
    </w:p>
    <w:p w14:paraId="26C01E37"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6" w:history="1">
        <w:r w:rsidRPr="003E2105">
          <w:rPr>
            <w:rStyle w:val="Hyperlink"/>
            <w:rFonts w:eastAsia="Times New Roman"/>
            <w:kern w:val="0"/>
            <w:sz w:val="24"/>
            <w:lang w:bidi="ar-SA"/>
            <w14:ligatures w14:val="none"/>
          </w:rPr>
          <w:t>German Society of Endocrinology</w:t>
        </w:r>
      </w:hyperlink>
    </w:p>
    <w:p w14:paraId="3353D9A1"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7" w:history="1">
        <w:r w:rsidRPr="003E2105">
          <w:rPr>
            <w:rStyle w:val="Hyperlink"/>
            <w:rFonts w:eastAsia="Times New Roman"/>
            <w:kern w:val="0"/>
            <w:sz w:val="24"/>
            <w:lang w:bidi="ar-SA"/>
            <w14:ligatures w14:val="none"/>
          </w:rPr>
          <w:t>Hellenic Endocrine Society</w:t>
        </w:r>
      </w:hyperlink>
    </w:p>
    <w:p w14:paraId="32D0D16D"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8" w:history="1">
        <w:r w:rsidRPr="003E2105">
          <w:rPr>
            <w:rStyle w:val="Hyperlink"/>
            <w:rFonts w:eastAsia="Times New Roman"/>
            <w:kern w:val="0"/>
            <w:sz w:val="24"/>
            <w:lang w:bidi="ar-SA"/>
            <w14:ligatures w14:val="none"/>
          </w:rPr>
          <w:t>Hungarian Society of Endocrinology and Metabolism</w:t>
        </w:r>
      </w:hyperlink>
    </w:p>
    <w:p w14:paraId="0FFF1792"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29" w:history="1">
        <w:r w:rsidRPr="003E2105">
          <w:rPr>
            <w:rStyle w:val="Hyperlink"/>
            <w:rFonts w:eastAsia="Times New Roman"/>
            <w:kern w:val="0"/>
            <w:sz w:val="24"/>
            <w:lang w:bidi="ar-SA"/>
            <w14:ligatures w14:val="none"/>
          </w:rPr>
          <w:t>Icelandic Endocrine Society</w:t>
        </w:r>
      </w:hyperlink>
    </w:p>
    <w:p w14:paraId="4837EEC4"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0" w:history="1">
        <w:r w:rsidRPr="003E2105">
          <w:rPr>
            <w:rStyle w:val="Hyperlink"/>
            <w:rFonts w:eastAsia="Times New Roman"/>
            <w:kern w:val="0"/>
            <w:sz w:val="24"/>
            <w:lang w:bidi="ar-SA"/>
            <w14:ligatures w14:val="none"/>
          </w:rPr>
          <w:t>Irish Endocrine Society</w:t>
        </w:r>
      </w:hyperlink>
    </w:p>
    <w:p w14:paraId="24CFADEC"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1" w:history="1">
        <w:r w:rsidRPr="003E2105">
          <w:rPr>
            <w:rStyle w:val="Hyperlink"/>
            <w:rFonts w:eastAsia="Times New Roman"/>
            <w:kern w:val="0"/>
            <w:sz w:val="24"/>
            <w:lang w:bidi="ar-SA"/>
            <w14:ligatures w14:val="none"/>
          </w:rPr>
          <w:t>Israel Endocrine Society</w:t>
        </w:r>
      </w:hyperlink>
    </w:p>
    <w:p w14:paraId="4E4FEC9B"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2" w:history="1">
        <w:r w:rsidRPr="003E2105">
          <w:rPr>
            <w:rStyle w:val="Hyperlink"/>
            <w:rFonts w:eastAsia="Times New Roman"/>
            <w:kern w:val="0"/>
            <w:sz w:val="24"/>
            <w:lang w:bidi="ar-SA"/>
            <w14:ligatures w14:val="none"/>
          </w:rPr>
          <w:t>Italian Association of Clinical Endocrinologists</w:t>
        </w:r>
      </w:hyperlink>
    </w:p>
    <w:p w14:paraId="6B34E726"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3" w:history="1">
        <w:r w:rsidRPr="003E2105">
          <w:rPr>
            <w:rStyle w:val="Hyperlink"/>
            <w:rFonts w:eastAsia="Times New Roman"/>
            <w:kern w:val="0"/>
            <w:sz w:val="24"/>
            <w:lang w:bidi="ar-SA"/>
            <w14:ligatures w14:val="none"/>
          </w:rPr>
          <w:t>Italian Endocrine Society</w:t>
        </w:r>
      </w:hyperlink>
    </w:p>
    <w:p w14:paraId="67948BC5"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Kosovo Association of Endocrinologists and Diabetologists</w:t>
      </w:r>
    </w:p>
    <w:p w14:paraId="48C30538"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4" w:history="1">
        <w:r w:rsidRPr="003E2105">
          <w:rPr>
            <w:rStyle w:val="Hyperlink"/>
            <w:rFonts w:eastAsia="Times New Roman"/>
            <w:kern w:val="0"/>
            <w:sz w:val="24"/>
            <w:lang w:bidi="ar-SA"/>
            <w14:ligatures w14:val="none"/>
          </w:rPr>
          <w:t>Lithuanian Society for Endocrinology</w:t>
        </w:r>
      </w:hyperlink>
    </w:p>
    <w:p w14:paraId="7CAC0A75" w14:textId="77777777" w:rsidR="003E2105" w:rsidRDefault="003E2105" w:rsidP="003E2105">
      <w:pPr>
        <w:spacing w:after="0" w:line="240" w:lineRule="auto"/>
        <w:ind w:left="0" w:right="0" w:firstLine="0"/>
        <w:rPr>
          <w:rFonts w:eastAsia="Times New Roman"/>
          <w:kern w:val="0"/>
          <w:sz w:val="24"/>
          <w:lang w:bidi="ar-SA"/>
          <w14:ligatures w14:val="none"/>
        </w:rPr>
      </w:pPr>
      <w:hyperlink r:id="rId35" w:history="1">
        <w:r w:rsidRPr="003E2105">
          <w:rPr>
            <w:rStyle w:val="Hyperlink"/>
            <w:rFonts w:eastAsia="Times New Roman"/>
            <w:kern w:val="0"/>
            <w:sz w:val="24"/>
            <w:lang w:bidi="ar-SA"/>
            <w14:ligatures w14:val="none"/>
          </w:rPr>
          <w:t>Macedonian Scientific Association of Endocrinologists and Diabetologists</w:t>
        </w:r>
      </w:hyperlink>
    </w:p>
    <w:p w14:paraId="5CF47DB5" w14:textId="7FF9F478" w:rsidR="003E2105" w:rsidRPr="003E2105" w:rsidRDefault="003E2105" w:rsidP="003E2105">
      <w:pPr>
        <w:spacing w:after="0" w:line="240" w:lineRule="auto"/>
        <w:ind w:left="0" w:right="0" w:firstLine="0"/>
        <w:rPr>
          <w:rFonts w:eastAsia="Times New Roman"/>
          <w:kern w:val="0"/>
          <w:sz w:val="24"/>
          <w:lang w:bidi="ar-SA"/>
          <w14:ligatures w14:val="none"/>
        </w:rPr>
      </w:pPr>
      <w:hyperlink r:id="rId36" w:history="1">
        <w:r w:rsidRPr="003E2105">
          <w:rPr>
            <w:rStyle w:val="Hyperlink"/>
            <w:rFonts w:eastAsia="Times New Roman"/>
            <w:kern w:val="0"/>
            <w:sz w:val="24"/>
            <w:lang w:bidi="ar-SA"/>
            <w14:ligatures w14:val="none"/>
          </w:rPr>
          <w:t>Society of Endocrinologists from Republic</w:t>
        </w:r>
        <w:r w:rsidRPr="003E2105">
          <w:rPr>
            <w:rStyle w:val="Hyperlink"/>
            <w:rFonts w:eastAsia="Times New Roman"/>
            <w:kern w:val="0"/>
            <w:sz w:val="24"/>
            <w:lang w:bidi="ar-SA"/>
            <w14:ligatures w14:val="none"/>
          </w:rPr>
          <w:t xml:space="preserve"> </w:t>
        </w:r>
        <w:r w:rsidRPr="003E2105">
          <w:rPr>
            <w:rStyle w:val="Hyperlink"/>
            <w:rFonts w:eastAsia="Times New Roman"/>
            <w:kern w:val="0"/>
            <w:sz w:val="24"/>
            <w:lang w:bidi="ar-SA"/>
            <w14:ligatures w14:val="none"/>
          </w:rPr>
          <w:t>of Moldova</w:t>
        </w:r>
      </w:hyperlink>
    </w:p>
    <w:p w14:paraId="6F1A37E4"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7" w:history="1">
        <w:r w:rsidRPr="003E2105">
          <w:rPr>
            <w:rStyle w:val="Hyperlink"/>
            <w:rFonts w:eastAsia="Times New Roman"/>
            <w:kern w:val="0"/>
            <w:sz w:val="24"/>
            <w:lang w:bidi="ar-SA"/>
            <w14:ligatures w14:val="none"/>
          </w:rPr>
          <w:t>Endocrinology Association of Montenegro</w:t>
        </w:r>
      </w:hyperlink>
    </w:p>
    <w:p w14:paraId="5BDF1CBD"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8" w:history="1">
        <w:r w:rsidRPr="003E2105">
          <w:rPr>
            <w:rStyle w:val="Hyperlink"/>
            <w:rFonts w:eastAsia="Times New Roman"/>
            <w:kern w:val="0"/>
            <w:sz w:val="24"/>
            <w:lang w:bidi="ar-SA"/>
            <w14:ligatures w14:val="none"/>
          </w:rPr>
          <w:t>Netherlands Society for Endocrinology</w:t>
        </w:r>
      </w:hyperlink>
    </w:p>
    <w:p w14:paraId="195E62B1"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39" w:history="1">
        <w:r w:rsidRPr="003E2105">
          <w:rPr>
            <w:rStyle w:val="Hyperlink"/>
            <w:rFonts w:eastAsia="Times New Roman"/>
            <w:kern w:val="0"/>
            <w:sz w:val="24"/>
            <w:lang w:bidi="ar-SA"/>
            <w14:ligatures w14:val="none"/>
          </w:rPr>
          <w:t>Norwegian Society of Endocrinology</w:t>
        </w:r>
      </w:hyperlink>
    </w:p>
    <w:p w14:paraId="54FCE695"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0" w:history="1">
        <w:r w:rsidRPr="003E2105">
          <w:rPr>
            <w:rStyle w:val="Hyperlink"/>
            <w:rFonts w:eastAsia="Times New Roman"/>
            <w:kern w:val="0"/>
            <w:sz w:val="24"/>
            <w:lang w:bidi="ar-SA"/>
            <w14:ligatures w14:val="none"/>
          </w:rPr>
          <w:t>Polish Society of Endocrinology</w:t>
        </w:r>
      </w:hyperlink>
    </w:p>
    <w:p w14:paraId="0526CA82"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1" w:history="1">
        <w:r w:rsidRPr="003E2105">
          <w:rPr>
            <w:rStyle w:val="Hyperlink"/>
            <w:rFonts w:eastAsia="Times New Roman"/>
            <w:kern w:val="0"/>
            <w:sz w:val="24"/>
            <w:lang w:bidi="ar-SA"/>
            <w14:ligatures w14:val="none"/>
          </w:rPr>
          <w:t>Portuguese Society of Endocrinology, Diabetes and Metabolism</w:t>
        </w:r>
      </w:hyperlink>
    </w:p>
    <w:p w14:paraId="3C3391AD"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2" w:history="1">
        <w:r w:rsidRPr="003E2105">
          <w:rPr>
            <w:rStyle w:val="Hyperlink"/>
            <w:rFonts w:eastAsia="Times New Roman"/>
            <w:kern w:val="0"/>
            <w:sz w:val="24"/>
            <w:lang w:bidi="ar-SA"/>
            <w14:ligatures w14:val="none"/>
          </w:rPr>
          <w:t>Romanian Psychoneuroendocrine Society</w:t>
        </w:r>
      </w:hyperlink>
    </w:p>
    <w:p w14:paraId="21687962"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3" w:history="1">
        <w:r w:rsidRPr="003E2105">
          <w:rPr>
            <w:rStyle w:val="Hyperlink"/>
            <w:rFonts w:eastAsia="Times New Roman"/>
            <w:kern w:val="0"/>
            <w:sz w:val="24"/>
            <w:lang w:bidi="ar-SA"/>
            <w14:ligatures w14:val="none"/>
          </w:rPr>
          <w:t>Romanian Society of Endocrinology</w:t>
        </w:r>
      </w:hyperlink>
    </w:p>
    <w:p w14:paraId="40056EC8"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Serbian Endocrine Society</w:t>
      </w:r>
    </w:p>
    <w:p w14:paraId="2B77C1C1"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4" w:history="1">
        <w:r w:rsidRPr="003E2105">
          <w:rPr>
            <w:rStyle w:val="Hyperlink"/>
            <w:rFonts w:eastAsia="Times New Roman"/>
            <w:kern w:val="0"/>
            <w:sz w:val="24"/>
            <w:lang w:bidi="ar-SA"/>
            <w14:ligatures w14:val="none"/>
          </w:rPr>
          <w:t>Slovak Endocrine Society</w:t>
        </w:r>
      </w:hyperlink>
    </w:p>
    <w:p w14:paraId="2C50CD73"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5" w:history="1">
        <w:r w:rsidRPr="003E2105">
          <w:rPr>
            <w:rStyle w:val="Hyperlink"/>
            <w:rFonts w:eastAsia="Times New Roman"/>
            <w:kern w:val="0"/>
            <w:sz w:val="24"/>
            <w:lang w:bidi="ar-SA"/>
            <w14:ligatures w14:val="none"/>
          </w:rPr>
          <w:t>Society for Endocrinology UK</w:t>
        </w:r>
      </w:hyperlink>
    </w:p>
    <w:p w14:paraId="32E6816E"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6" w:history="1">
        <w:r w:rsidRPr="003E2105">
          <w:rPr>
            <w:rStyle w:val="Hyperlink"/>
            <w:rFonts w:eastAsia="Times New Roman"/>
            <w:kern w:val="0"/>
            <w:sz w:val="24"/>
            <w:lang w:bidi="ar-SA"/>
            <w14:ligatures w14:val="none"/>
          </w:rPr>
          <w:t>Spanish Society of Endocrinology and Nutrition</w:t>
        </w:r>
      </w:hyperlink>
    </w:p>
    <w:p w14:paraId="50002BD5"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7" w:history="1">
        <w:r w:rsidRPr="003E2105">
          <w:rPr>
            <w:rStyle w:val="Hyperlink"/>
            <w:rFonts w:eastAsia="Times New Roman"/>
            <w:kern w:val="0"/>
            <w:sz w:val="24"/>
            <w:lang w:bidi="ar-SA"/>
            <w14:ligatures w14:val="none"/>
          </w:rPr>
          <w:t>Swedish Endocrine Society</w:t>
        </w:r>
      </w:hyperlink>
    </w:p>
    <w:p w14:paraId="319E602C"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8" w:history="1">
        <w:r w:rsidRPr="003E2105">
          <w:rPr>
            <w:rStyle w:val="Hyperlink"/>
            <w:rFonts w:eastAsia="Times New Roman"/>
            <w:kern w:val="0"/>
            <w:sz w:val="24"/>
            <w:lang w:bidi="ar-SA"/>
            <w14:ligatures w14:val="none"/>
          </w:rPr>
          <w:t>Swiss Society of Endocrinology and Diabetes</w:t>
        </w:r>
      </w:hyperlink>
    </w:p>
    <w:p w14:paraId="23DC5100" w14:textId="77777777" w:rsidR="003E2105" w:rsidRPr="003E2105" w:rsidRDefault="003E2105" w:rsidP="003E2105">
      <w:pPr>
        <w:spacing w:after="0" w:line="240" w:lineRule="auto"/>
        <w:ind w:left="0" w:right="0" w:firstLine="0"/>
        <w:rPr>
          <w:rFonts w:eastAsia="Times New Roman"/>
          <w:kern w:val="0"/>
          <w:sz w:val="24"/>
          <w:lang w:bidi="ar-SA"/>
          <w14:ligatures w14:val="none"/>
        </w:rPr>
      </w:pPr>
      <w:r w:rsidRPr="003E2105">
        <w:rPr>
          <w:rFonts w:eastAsia="Times New Roman"/>
          <w:kern w:val="0"/>
          <w:sz w:val="24"/>
          <w:lang w:bidi="ar-SA"/>
          <w14:ligatures w14:val="none"/>
        </w:rPr>
        <w:t>Tunisian Society of Endocrinology</w:t>
      </w:r>
    </w:p>
    <w:p w14:paraId="561C3EBF" w14:textId="77777777" w:rsidR="003E2105" w:rsidRPr="003E2105" w:rsidRDefault="003E2105" w:rsidP="003E2105">
      <w:pPr>
        <w:spacing w:after="0" w:line="240" w:lineRule="auto"/>
        <w:ind w:left="0" w:right="0" w:firstLine="0"/>
        <w:rPr>
          <w:rFonts w:eastAsia="Times New Roman"/>
          <w:kern w:val="0"/>
          <w:sz w:val="24"/>
          <w:u w:val="single"/>
          <w:lang w:bidi="ar-SA"/>
          <w14:ligatures w14:val="none"/>
        </w:rPr>
      </w:pPr>
      <w:hyperlink r:id="rId49" w:history="1">
        <w:r w:rsidRPr="003E2105">
          <w:rPr>
            <w:rStyle w:val="Hyperlink"/>
            <w:rFonts w:eastAsia="Times New Roman"/>
            <w:kern w:val="0"/>
            <w:sz w:val="24"/>
            <w:lang w:bidi="ar-SA"/>
            <w14:ligatures w14:val="none"/>
          </w:rPr>
          <w:t>Society of Endocrinology and Metabolism of Turkey</w:t>
        </w:r>
      </w:hyperlink>
    </w:p>
    <w:p w14:paraId="6A5182CC" w14:textId="14A005BF" w:rsidR="003E2105" w:rsidRDefault="003E2105" w:rsidP="003E2105">
      <w:pPr>
        <w:spacing w:after="0" w:line="240" w:lineRule="auto"/>
        <w:ind w:left="0" w:right="0" w:firstLine="0"/>
        <w:rPr>
          <w:rFonts w:eastAsia="Times New Roman"/>
          <w:kern w:val="0"/>
          <w:sz w:val="24"/>
          <w:lang w:bidi="ar-SA"/>
          <w14:ligatures w14:val="none"/>
        </w:rPr>
      </w:pPr>
      <w:hyperlink r:id="rId50" w:history="1">
        <w:r w:rsidRPr="003E2105">
          <w:rPr>
            <w:rStyle w:val="Hyperlink"/>
            <w:rFonts w:eastAsia="Times New Roman"/>
            <w:kern w:val="0"/>
            <w:sz w:val="24"/>
            <w:lang w:bidi="ar-SA"/>
            <w14:ligatures w14:val="none"/>
          </w:rPr>
          <w:t>Ukrainian Diabetology Association</w:t>
        </w:r>
      </w:hyperlink>
    </w:p>
    <w:p w14:paraId="7CD7B3FE" w14:textId="77777777" w:rsidR="003E2105" w:rsidRDefault="003E2105" w:rsidP="003E2105">
      <w:pPr>
        <w:spacing w:after="0" w:line="240" w:lineRule="auto"/>
        <w:ind w:left="0" w:right="0" w:firstLine="0"/>
        <w:rPr>
          <w:rFonts w:eastAsia="Times New Roman"/>
          <w:kern w:val="0"/>
          <w:sz w:val="24"/>
          <w:lang w:bidi="ar-SA"/>
          <w14:ligatures w14:val="none"/>
        </w:rPr>
      </w:pPr>
    </w:p>
    <w:p w14:paraId="5E5D9209" w14:textId="6A54195F" w:rsidR="009F6D90" w:rsidRPr="009F6D90" w:rsidRDefault="009F6D90" w:rsidP="009F6D90">
      <w:pPr>
        <w:spacing w:after="0" w:line="240" w:lineRule="auto"/>
        <w:ind w:left="0" w:right="0" w:firstLine="0"/>
        <w:rPr>
          <w:rFonts w:eastAsia="Times New Roman"/>
          <w:b/>
          <w:bCs/>
          <w:kern w:val="0"/>
          <w:sz w:val="24"/>
          <w:lang w:bidi="ar-SA"/>
          <w14:ligatures w14:val="none"/>
        </w:rPr>
      </w:pPr>
      <w:r w:rsidRPr="009F6D90">
        <w:rPr>
          <w:rFonts w:eastAsia="Times New Roman"/>
          <w:b/>
          <w:bCs/>
          <w:kern w:val="0"/>
          <w:sz w:val="24"/>
          <w:lang w:bidi="ar-SA"/>
          <w14:ligatures w14:val="none"/>
        </w:rPr>
        <w:t>The following specialist societies have also</w:t>
      </w:r>
      <w:r>
        <w:rPr>
          <w:rFonts w:eastAsia="Times New Roman"/>
          <w:b/>
          <w:bCs/>
          <w:kern w:val="0"/>
          <w:sz w:val="24"/>
          <w:lang w:bidi="ar-SA"/>
          <w14:ligatures w14:val="none"/>
        </w:rPr>
        <w:t xml:space="preserve"> </w:t>
      </w:r>
      <w:r w:rsidRPr="009F6D90">
        <w:rPr>
          <w:rFonts w:eastAsia="Times New Roman"/>
          <w:b/>
          <w:bCs/>
          <w:kern w:val="0"/>
          <w:sz w:val="24"/>
          <w:lang w:bidi="ar-SA"/>
          <w14:ligatures w14:val="none"/>
        </w:rPr>
        <w:t>endorsed the recommendations:</w:t>
      </w:r>
    </w:p>
    <w:p w14:paraId="37A66F8E" w14:textId="77777777" w:rsidR="003E2105" w:rsidRDefault="003E2105" w:rsidP="003E2105">
      <w:pPr>
        <w:spacing w:after="0" w:line="240" w:lineRule="auto"/>
        <w:ind w:left="0" w:right="0" w:firstLine="0"/>
        <w:rPr>
          <w:rFonts w:eastAsia="Times New Roman"/>
          <w:kern w:val="0"/>
          <w:sz w:val="24"/>
          <w:lang w:bidi="ar-SA"/>
          <w14:ligatures w14:val="none"/>
        </w:rPr>
      </w:pPr>
    </w:p>
    <w:p w14:paraId="58A3C19C" w14:textId="77777777" w:rsidR="009F6D90" w:rsidRPr="003E2105" w:rsidRDefault="009F6D90" w:rsidP="009F6D90">
      <w:pPr>
        <w:spacing w:after="0" w:line="240" w:lineRule="auto"/>
        <w:rPr>
          <w:sz w:val="24"/>
        </w:rPr>
      </w:pPr>
      <w:hyperlink r:id="rId51" w:history="1">
        <w:r w:rsidRPr="003E2105">
          <w:rPr>
            <w:rStyle w:val="Hyperlink"/>
            <w:sz w:val="24"/>
          </w:rPr>
          <w:t>European Network for the Study of Adrenal Tumors (ENS@T)</w:t>
        </w:r>
      </w:hyperlink>
    </w:p>
    <w:p w14:paraId="0DB7A0E2" w14:textId="02E25EE3" w:rsidR="009F6D90" w:rsidRPr="009F6D90" w:rsidRDefault="009F6D90" w:rsidP="009F6D90">
      <w:pPr>
        <w:spacing w:after="0" w:line="240" w:lineRule="auto"/>
        <w:rPr>
          <w:sz w:val="24"/>
        </w:rPr>
      </w:pPr>
      <w:hyperlink r:id="rId52" w:history="1">
        <w:r w:rsidRPr="003E2105">
          <w:rPr>
            <w:rStyle w:val="Hyperlink"/>
            <w:sz w:val="24"/>
          </w:rPr>
          <w:t>European Neuro-Endocrine Association (ENEA)</w:t>
        </w:r>
      </w:hyperlink>
      <w:r w:rsidRPr="003E2105">
        <w:rPr>
          <w:sz w:val="24"/>
        </w:rPr>
        <w:t xml:space="preserve"> </w:t>
      </w:r>
    </w:p>
    <w:p w14:paraId="6522526F" w14:textId="77777777" w:rsidR="003E2105" w:rsidRPr="009F6D90" w:rsidRDefault="003E2105" w:rsidP="003E2105">
      <w:pPr>
        <w:spacing w:after="0" w:line="240" w:lineRule="auto"/>
        <w:rPr>
          <w:sz w:val="24"/>
        </w:rPr>
      </w:pPr>
      <w:hyperlink r:id="rId53" w:history="1">
        <w:r w:rsidRPr="003E2105">
          <w:rPr>
            <w:rStyle w:val="Hyperlink"/>
            <w:sz w:val="24"/>
          </w:rPr>
          <w:t>European Society for Paediatric Endocrinology (ESPE)</w:t>
        </w:r>
      </w:hyperlink>
    </w:p>
    <w:p w14:paraId="6F63F900" w14:textId="77777777" w:rsidR="009F6D90" w:rsidRPr="009F6D90" w:rsidRDefault="009F6D90" w:rsidP="003E2105">
      <w:pPr>
        <w:spacing w:after="0" w:line="240" w:lineRule="auto"/>
        <w:rPr>
          <w:sz w:val="24"/>
        </w:rPr>
      </w:pPr>
    </w:p>
    <w:p w14:paraId="7F72F991" w14:textId="77777777" w:rsidR="009F6D90" w:rsidRDefault="009F6D90" w:rsidP="009F6D90">
      <w:pPr>
        <w:spacing w:after="0" w:line="240" w:lineRule="auto"/>
        <w:ind w:left="0" w:right="0" w:firstLine="0"/>
        <w:rPr>
          <w:rFonts w:eastAsia="Times New Roman"/>
          <w:color w:val="1D4696"/>
          <w:kern w:val="0"/>
          <w:sz w:val="24"/>
          <w:lang w:bidi="ar-SA"/>
          <w14:ligatures w14:val="none"/>
        </w:rPr>
      </w:pPr>
      <w:r w:rsidRPr="009F6D90">
        <w:rPr>
          <w:rFonts w:eastAsia="Times New Roman"/>
          <w:kern w:val="0"/>
          <w:sz w:val="24"/>
          <w:lang w:bidi="ar-SA"/>
          <w14:ligatures w14:val="none"/>
        </w:rPr>
        <w:t>ESE and the European endocrine community call on European institutions, national</w:t>
      </w:r>
      <w:r>
        <w:rPr>
          <w:rFonts w:eastAsia="Times New Roman"/>
          <w:kern w:val="0"/>
          <w:sz w:val="24"/>
          <w:lang w:bidi="ar-SA"/>
          <w14:ligatures w14:val="none"/>
        </w:rPr>
        <w:t xml:space="preserve"> </w:t>
      </w:r>
      <w:r w:rsidRPr="009F6D90">
        <w:rPr>
          <w:rFonts w:eastAsia="Times New Roman"/>
          <w:kern w:val="0"/>
          <w:sz w:val="24"/>
          <w:lang w:bidi="ar-SA"/>
          <w14:ligatures w14:val="none"/>
        </w:rPr>
        <w:t>governments and</w:t>
      </w:r>
      <w:r>
        <w:rPr>
          <w:rFonts w:eastAsia="Times New Roman"/>
          <w:kern w:val="0"/>
          <w:sz w:val="24"/>
          <w:lang w:bidi="ar-SA"/>
          <w14:ligatures w14:val="none"/>
        </w:rPr>
        <w:t xml:space="preserve"> </w:t>
      </w:r>
      <w:r w:rsidRPr="009F6D90">
        <w:rPr>
          <w:rFonts w:eastAsia="Times New Roman"/>
          <w:kern w:val="0"/>
          <w:sz w:val="24"/>
          <w:lang w:bidi="ar-SA"/>
          <w14:ligatures w14:val="none"/>
        </w:rPr>
        <w:t>healthcare organisations to use these recommendations to build an</w:t>
      </w:r>
      <w:r>
        <w:rPr>
          <w:rFonts w:eastAsia="Times New Roman"/>
          <w:kern w:val="0"/>
          <w:sz w:val="24"/>
          <w:lang w:bidi="ar-SA"/>
          <w14:ligatures w14:val="none"/>
        </w:rPr>
        <w:t xml:space="preserve"> </w:t>
      </w:r>
      <w:r w:rsidRPr="009F6D90">
        <w:rPr>
          <w:rFonts w:eastAsia="Times New Roman"/>
          <w:kern w:val="0"/>
          <w:sz w:val="24"/>
          <w:lang w:bidi="ar-SA"/>
          <w14:ligatures w14:val="none"/>
        </w:rPr>
        <w:t>endocrine workforce that is fully</w:t>
      </w:r>
      <w:r>
        <w:rPr>
          <w:rFonts w:eastAsia="Times New Roman"/>
          <w:kern w:val="0"/>
          <w:sz w:val="24"/>
          <w:lang w:bidi="ar-SA"/>
          <w14:ligatures w14:val="none"/>
        </w:rPr>
        <w:t xml:space="preserve"> </w:t>
      </w:r>
      <w:r w:rsidRPr="009F6D90">
        <w:rPr>
          <w:rFonts w:eastAsia="Times New Roman"/>
          <w:kern w:val="0"/>
          <w:sz w:val="24"/>
          <w:lang w:bidi="ar-SA"/>
          <w14:ligatures w14:val="none"/>
        </w:rPr>
        <w:t>equipped to meet future healthcare needs. To discuss the recommendations or how ESE can support</w:t>
      </w:r>
      <w:r>
        <w:rPr>
          <w:rFonts w:eastAsia="Times New Roman"/>
          <w:kern w:val="0"/>
          <w:sz w:val="24"/>
          <w:lang w:bidi="ar-SA"/>
          <w14:ligatures w14:val="none"/>
        </w:rPr>
        <w:t xml:space="preserve"> </w:t>
      </w:r>
      <w:r w:rsidRPr="009F6D90">
        <w:rPr>
          <w:rFonts w:eastAsia="Times New Roman"/>
          <w:kern w:val="0"/>
          <w:sz w:val="24"/>
          <w:lang w:bidi="ar-SA"/>
          <w14:ligatures w14:val="none"/>
        </w:rPr>
        <w:t>action in your country or organisation, contact</w:t>
      </w:r>
      <w:r w:rsidRPr="009F6D90">
        <w:rPr>
          <w:rFonts w:eastAsia="Times New Roman"/>
          <w:color w:val="1D4696"/>
          <w:kern w:val="0"/>
          <w:sz w:val="24"/>
          <w:lang w:bidi="ar-SA"/>
          <w14:ligatures w14:val="none"/>
        </w:rPr>
        <w:t xml:space="preserve"> </w:t>
      </w:r>
      <w:hyperlink r:id="rId54" w:history="1">
        <w:r w:rsidRPr="004C1A2D">
          <w:rPr>
            <w:rStyle w:val="Hyperlink"/>
            <w:rFonts w:eastAsia="Times New Roman"/>
            <w:kern w:val="0"/>
            <w:sz w:val="24"/>
            <w:lang w:bidi="ar-SA"/>
            <w14:ligatures w14:val="none"/>
          </w:rPr>
          <w:t>info@ese-hormones.org</w:t>
        </w:r>
      </w:hyperlink>
      <w:r>
        <w:rPr>
          <w:rFonts w:eastAsia="Times New Roman"/>
          <w:color w:val="1D4696"/>
          <w:kern w:val="0"/>
          <w:sz w:val="24"/>
          <w:lang w:bidi="ar-SA"/>
          <w14:ligatures w14:val="none"/>
        </w:rPr>
        <w:t>.</w:t>
      </w:r>
    </w:p>
    <w:p w14:paraId="5837DFD9" w14:textId="77777777" w:rsidR="009F6D90" w:rsidRDefault="009F6D90">
      <w:pPr>
        <w:spacing w:after="0" w:line="240" w:lineRule="auto"/>
        <w:ind w:left="0" w:right="0" w:firstLine="0"/>
        <w:rPr>
          <w:rFonts w:eastAsia="Times New Roman"/>
          <w:color w:val="1D4696"/>
          <w:kern w:val="0"/>
          <w:sz w:val="24"/>
          <w:lang w:bidi="ar-SA"/>
          <w14:ligatures w14:val="none"/>
        </w:rPr>
      </w:pPr>
      <w:r>
        <w:rPr>
          <w:rFonts w:eastAsia="Times New Roman"/>
          <w:color w:val="1D4696"/>
          <w:kern w:val="0"/>
          <w:sz w:val="24"/>
          <w:lang w:bidi="ar-SA"/>
          <w14:ligatures w14:val="none"/>
        </w:rPr>
        <w:br w:type="page"/>
      </w:r>
    </w:p>
    <w:p w14:paraId="49FE17CC" w14:textId="77777777" w:rsidR="009F6D90" w:rsidRPr="009F6D90" w:rsidRDefault="009F6D90" w:rsidP="009F6D90">
      <w:pPr>
        <w:spacing w:after="0" w:line="240" w:lineRule="auto"/>
        <w:ind w:left="0" w:right="0" w:firstLine="0"/>
        <w:rPr>
          <w:rFonts w:eastAsia="Times New Roman"/>
          <w:color w:val="3C1365"/>
          <w:kern w:val="0"/>
          <w:sz w:val="42"/>
          <w:szCs w:val="42"/>
          <w:lang w:bidi="ar-SA"/>
          <w14:ligatures w14:val="none"/>
        </w:rPr>
      </w:pPr>
      <w:r w:rsidRPr="009F6D90">
        <w:rPr>
          <w:rFonts w:eastAsia="Times New Roman"/>
          <w:color w:val="3C1365"/>
          <w:kern w:val="0"/>
          <w:sz w:val="42"/>
          <w:szCs w:val="42"/>
          <w:lang w:bidi="ar-SA"/>
          <w14:ligatures w14:val="none"/>
        </w:rPr>
        <w:lastRenderedPageBreak/>
        <w:t>About ESE</w:t>
      </w:r>
    </w:p>
    <w:p w14:paraId="0746B6B5" w14:textId="77777777" w:rsidR="009F6D90" w:rsidRDefault="009F6D90" w:rsidP="009F6D90">
      <w:pPr>
        <w:spacing w:after="0" w:line="240" w:lineRule="auto"/>
        <w:ind w:left="0" w:right="0" w:firstLine="0"/>
        <w:rPr>
          <w:rFonts w:eastAsia="Times New Roman"/>
          <w:kern w:val="0"/>
          <w:sz w:val="24"/>
          <w:lang w:bidi="ar-SA"/>
          <w14:ligatures w14:val="none"/>
        </w:rPr>
      </w:pPr>
    </w:p>
    <w:p w14:paraId="574C4022" w14:textId="5131E813" w:rsidR="009F6D90" w:rsidRDefault="009F6D90" w:rsidP="009F6D90">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The European Society of Endocrinology (ESE) provides a platform to develop and</w:t>
      </w:r>
      <w:r>
        <w:rPr>
          <w:rFonts w:eastAsia="Times New Roman"/>
          <w:kern w:val="0"/>
          <w:sz w:val="24"/>
          <w:lang w:bidi="ar-SA"/>
          <w14:ligatures w14:val="none"/>
        </w:rPr>
        <w:t xml:space="preserve"> </w:t>
      </w:r>
      <w:r w:rsidRPr="009F6D90">
        <w:rPr>
          <w:rFonts w:eastAsia="Times New Roman"/>
          <w:kern w:val="0"/>
          <w:sz w:val="24"/>
          <w:lang w:bidi="ar-SA"/>
          <w14:ligatures w14:val="none"/>
        </w:rPr>
        <w:t>share leading research and best knowledge in endocrine science and medicine.</w:t>
      </w:r>
      <w:r>
        <w:rPr>
          <w:rFonts w:eastAsia="Times New Roman"/>
          <w:kern w:val="0"/>
          <w:sz w:val="24"/>
          <w:lang w:bidi="ar-SA"/>
          <w14:ligatures w14:val="none"/>
        </w:rPr>
        <w:t xml:space="preserve"> </w:t>
      </w:r>
      <w:r w:rsidRPr="009F6D90">
        <w:rPr>
          <w:rFonts w:eastAsia="Times New Roman"/>
          <w:kern w:val="0"/>
          <w:sz w:val="24"/>
          <w:lang w:bidi="ar-SA"/>
          <w14:ligatures w14:val="none"/>
        </w:rPr>
        <w:t>By uniting and representing every part of the endocrine community, we are</w:t>
      </w:r>
      <w:r>
        <w:rPr>
          <w:rFonts w:eastAsia="Times New Roman"/>
          <w:kern w:val="0"/>
          <w:sz w:val="24"/>
          <w:lang w:bidi="ar-SA"/>
          <w14:ligatures w14:val="none"/>
        </w:rPr>
        <w:t xml:space="preserve"> </w:t>
      </w:r>
      <w:r w:rsidRPr="009F6D90">
        <w:rPr>
          <w:rFonts w:eastAsia="Times New Roman"/>
          <w:kern w:val="0"/>
          <w:sz w:val="24"/>
          <w:lang w:bidi="ar-SA"/>
          <w14:ligatures w14:val="none"/>
        </w:rPr>
        <w:t>working to improve the lives of patients.</w:t>
      </w:r>
    </w:p>
    <w:p w14:paraId="783574DC" w14:textId="77777777" w:rsidR="009F6D90" w:rsidRPr="009F6D90" w:rsidRDefault="009F6D90" w:rsidP="009F6D90">
      <w:pPr>
        <w:spacing w:after="0" w:line="240" w:lineRule="auto"/>
        <w:ind w:left="0" w:right="0" w:firstLine="0"/>
        <w:rPr>
          <w:rFonts w:eastAsia="Times New Roman"/>
          <w:kern w:val="0"/>
          <w:sz w:val="24"/>
          <w:lang w:bidi="ar-SA"/>
          <w14:ligatures w14:val="none"/>
        </w:rPr>
      </w:pPr>
    </w:p>
    <w:p w14:paraId="0BDA64D3" w14:textId="451204BE" w:rsidR="009F6D90" w:rsidRDefault="009F6D90" w:rsidP="009F6D90">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Through the 51 National Societies involved with the ESE Council of Affiliated</w:t>
      </w:r>
      <w:r>
        <w:rPr>
          <w:rFonts w:eastAsia="Times New Roman"/>
          <w:kern w:val="0"/>
          <w:sz w:val="24"/>
          <w:lang w:bidi="ar-SA"/>
          <w14:ligatures w14:val="none"/>
        </w:rPr>
        <w:t xml:space="preserve"> </w:t>
      </w:r>
      <w:r w:rsidRPr="009F6D90">
        <w:rPr>
          <w:rFonts w:eastAsia="Times New Roman"/>
          <w:kern w:val="0"/>
          <w:sz w:val="24"/>
          <w:lang w:bidi="ar-SA"/>
          <w14:ligatures w14:val="none"/>
        </w:rPr>
        <w:t>Societies (ECAS) and our partnership with specialist endocrine societies,</w:t>
      </w:r>
      <w:r>
        <w:rPr>
          <w:rFonts w:eastAsia="Times New Roman"/>
          <w:kern w:val="0"/>
          <w:sz w:val="24"/>
          <w:lang w:bidi="ar-SA"/>
          <w14:ligatures w14:val="none"/>
        </w:rPr>
        <w:t xml:space="preserve"> </w:t>
      </w:r>
      <w:r w:rsidRPr="009F6D90">
        <w:rPr>
          <w:rFonts w:eastAsia="Times New Roman"/>
          <w:kern w:val="0"/>
          <w:sz w:val="24"/>
          <w:lang w:bidi="ar-SA"/>
          <w14:ligatures w14:val="none"/>
        </w:rPr>
        <w:t>ESE and its partners jointly represent a community of over 20,000 European</w:t>
      </w:r>
      <w:r>
        <w:rPr>
          <w:rFonts w:eastAsia="Times New Roman"/>
          <w:kern w:val="0"/>
          <w:sz w:val="24"/>
          <w:lang w:bidi="ar-SA"/>
          <w14:ligatures w14:val="none"/>
        </w:rPr>
        <w:t xml:space="preserve"> </w:t>
      </w:r>
      <w:r w:rsidRPr="009F6D90">
        <w:rPr>
          <w:rFonts w:eastAsia="Times New Roman"/>
          <w:kern w:val="0"/>
          <w:sz w:val="24"/>
          <w:lang w:bidi="ar-SA"/>
          <w14:ligatures w14:val="none"/>
        </w:rPr>
        <w:t>endocrinologists. ESE and its partner societies work to promote knowledge and</w:t>
      </w:r>
      <w:r>
        <w:rPr>
          <w:rFonts w:eastAsia="Times New Roman"/>
          <w:kern w:val="0"/>
          <w:sz w:val="24"/>
          <w:lang w:bidi="ar-SA"/>
          <w14:ligatures w14:val="none"/>
        </w:rPr>
        <w:t xml:space="preserve"> </w:t>
      </w:r>
      <w:r w:rsidRPr="009F6D90">
        <w:rPr>
          <w:rFonts w:eastAsia="Times New Roman"/>
          <w:kern w:val="0"/>
          <w:sz w:val="24"/>
          <w:lang w:bidi="ar-SA"/>
          <w14:ligatures w14:val="none"/>
        </w:rPr>
        <w:t>education in the field of endocrinology to healthcare professionals, researchers,</w:t>
      </w:r>
      <w:r>
        <w:rPr>
          <w:rFonts w:eastAsia="Times New Roman"/>
          <w:kern w:val="0"/>
          <w:sz w:val="24"/>
          <w:lang w:bidi="ar-SA"/>
          <w14:ligatures w14:val="none"/>
        </w:rPr>
        <w:t xml:space="preserve"> </w:t>
      </w:r>
      <w:r w:rsidRPr="009F6D90">
        <w:rPr>
          <w:rFonts w:eastAsia="Times New Roman"/>
          <w:kern w:val="0"/>
          <w:sz w:val="24"/>
          <w:lang w:bidi="ar-SA"/>
          <w14:ligatures w14:val="none"/>
        </w:rPr>
        <w:t>patients and the general public.</w:t>
      </w:r>
    </w:p>
    <w:p w14:paraId="70629717" w14:textId="77777777" w:rsidR="009F6D90" w:rsidRPr="009F6D90" w:rsidRDefault="009F6D90" w:rsidP="009F6D90">
      <w:pPr>
        <w:spacing w:after="0" w:line="240" w:lineRule="auto"/>
        <w:ind w:left="0" w:right="0" w:firstLine="0"/>
        <w:rPr>
          <w:rFonts w:eastAsia="Times New Roman"/>
          <w:kern w:val="0"/>
          <w:sz w:val="24"/>
          <w:lang w:bidi="ar-SA"/>
          <w14:ligatures w14:val="none"/>
        </w:rPr>
      </w:pPr>
    </w:p>
    <w:p w14:paraId="345F14C4" w14:textId="0EEB8FB8" w:rsidR="009F6D90" w:rsidRPr="009F6D90" w:rsidRDefault="009F6D90" w:rsidP="009F6D90">
      <w:pPr>
        <w:spacing w:after="0" w:line="240" w:lineRule="auto"/>
        <w:ind w:left="0" w:right="0" w:firstLine="0"/>
        <w:rPr>
          <w:rFonts w:eastAsia="Times New Roman"/>
          <w:kern w:val="0"/>
          <w:sz w:val="24"/>
          <w:lang w:bidi="ar-SA"/>
          <w14:ligatures w14:val="none"/>
        </w:rPr>
      </w:pPr>
      <w:r w:rsidRPr="009F6D90">
        <w:rPr>
          <w:rFonts w:eastAsia="Times New Roman"/>
          <w:kern w:val="0"/>
          <w:sz w:val="24"/>
          <w:lang w:bidi="ar-SA"/>
          <w14:ligatures w14:val="none"/>
        </w:rPr>
        <w:t>We inform policymakers on health decisions at the highest level</w:t>
      </w:r>
      <w:r>
        <w:rPr>
          <w:rFonts w:eastAsia="Times New Roman"/>
          <w:kern w:val="0"/>
          <w:sz w:val="24"/>
          <w:lang w:bidi="ar-SA"/>
          <w14:ligatures w14:val="none"/>
        </w:rPr>
        <w:t xml:space="preserve"> </w:t>
      </w:r>
      <w:r w:rsidRPr="009F6D90">
        <w:rPr>
          <w:rFonts w:eastAsia="Times New Roman"/>
          <w:kern w:val="0"/>
          <w:sz w:val="24"/>
          <w:lang w:bidi="ar-SA"/>
          <w14:ligatures w14:val="none"/>
        </w:rPr>
        <w:t>through advocacy efforts across Europe.</w:t>
      </w:r>
      <w:r>
        <w:rPr>
          <w:rFonts w:eastAsia="Times New Roman"/>
          <w:kern w:val="0"/>
          <w:sz w:val="24"/>
          <w:lang w:bidi="ar-SA"/>
          <w14:ligatures w14:val="none"/>
        </w:rPr>
        <w:t xml:space="preserve"> </w:t>
      </w:r>
      <w:r w:rsidRPr="009F6D90">
        <w:rPr>
          <w:rFonts w:eastAsia="Times New Roman"/>
          <w:kern w:val="0"/>
          <w:sz w:val="24"/>
          <w:lang w:bidi="ar-SA"/>
          <w14:ligatures w14:val="none"/>
        </w:rPr>
        <w:t>To find out more please visit</w:t>
      </w:r>
    </w:p>
    <w:p w14:paraId="3F66F9DC" w14:textId="77777777" w:rsidR="009F6D90" w:rsidRDefault="009F6D90" w:rsidP="009F6D90">
      <w:pPr>
        <w:spacing w:after="0" w:line="240" w:lineRule="auto"/>
        <w:ind w:left="0" w:right="0" w:firstLine="0"/>
        <w:rPr>
          <w:rFonts w:eastAsia="Times New Roman"/>
          <w:color w:val="1D4696"/>
          <w:kern w:val="0"/>
          <w:sz w:val="24"/>
          <w:lang w:bidi="ar-SA"/>
          <w14:ligatures w14:val="none"/>
        </w:rPr>
      </w:pPr>
      <w:hyperlink r:id="rId55" w:history="1">
        <w:r w:rsidRPr="004C1A2D">
          <w:rPr>
            <w:rStyle w:val="Hyperlink"/>
            <w:rFonts w:eastAsia="Times New Roman"/>
            <w:kern w:val="0"/>
            <w:sz w:val="24"/>
            <w:lang w:bidi="ar-SA"/>
            <w14:ligatures w14:val="none"/>
          </w:rPr>
          <w:t>www.ese-hormones.org</w:t>
        </w:r>
      </w:hyperlink>
      <w:r>
        <w:rPr>
          <w:rFonts w:eastAsia="Times New Roman"/>
          <w:color w:val="1D4696"/>
          <w:kern w:val="0"/>
          <w:sz w:val="24"/>
          <w:lang w:bidi="ar-SA"/>
          <w14:ligatures w14:val="none"/>
        </w:rPr>
        <w:t>.</w:t>
      </w:r>
    </w:p>
    <w:p w14:paraId="5E7A81E1" w14:textId="77777777" w:rsidR="009F6D90" w:rsidRPr="009F6D90" w:rsidRDefault="009F6D90" w:rsidP="009F6D90">
      <w:pPr>
        <w:spacing w:after="0" w:line="240" w:lineRule="auto"/>
        <w:ind w:left="0" w:right="0" w:firstLine="0"/>
        <w:rPr>
          <w:rFonts w:eastAsia="Times New Roman"/>
          <w:color w:val="1D4696"/>
          <w:kern w:val="0"/>
          <w:szCs w:val="22"/>
          <w:lang w:bidi="ar-SA"/>
          <w14:ligatures w14:val="none"/>
        </w:rPr>
      </w:pPr>
    </w:p>
    <w:p w14:paraId="4419A8C3" w14:textId="77777777" w:rsidR="009F6D90" w:rsidRPr="009F6D90" w:rsidRDefault="009F6D90" w:rsidP="009F6D90">
      <w:pPr>
        <w:spacing w:after="0" w:line="240" w:lineRule="auto"/>
        <w:ind w:left="0" w:right="0" w:firstLine="0"/>
        <w:rPr>
          <w:rFonts w:eastAsia="Times New Roman"/>
          <w:color w:val="1D4696"/>
          <w:kern w:val="0"/>
          <w:szCs w:val="22"/>
          <w:lang w:bidi="ar-SA"/>
          <w14:ligatures w14:val="none"/>
        </w:rPr>
      </w:pPr>
    </w:p>
    <w:p w14:paraId="28AEBA55" w14:textId="77777777" w:rsidR="009F6D90" w:rsidRPr="009F6D90" w:rsidRDefault="009F6D90" w:rsidP="009F6D90">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ESE Office (UK)</w:t>
      </w:r>
    </w:p>
    <w:p w14:paraId="522F0BCB"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Redwood House,</w:t>
      </w:r>
    </w:p>
    <w:p w14:paraId="71E45E6F"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Brotherswood Court,</w:t>
      </w:r>
    </w:p>
    <w:p w14:paraId="6107B38B"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Great Park Road, Almondsbury</w:t>
      </w:r>
    </w:p>
    <w:p w14:paraId="7F7FD8FF"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Business Park, Bradley Stoke,</w:t>
      </w:r>
    </w:p>
    <w:p w14:paraId="66B4B85A"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Bristol, BS32 4QW, UK.</w:t>
      </w:r>
    </w:p>
    <w:p w14:paraId="3E114F5A"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T: </w:t>
      </w:r>
      <w:r w:rsidRPr="009F6D90">
        <w:rPr>
          <w:rFonts w:eastAsia="Times New Roman"/>
          <w:kern w:val="0"/>
          <w:szCs w:val="22"/>
          <w:lang w:bidi="ar-SA"/>
          <w14:ligatures w14:val="none"/>
        </w:rPr>
        <w:t>+44 (0)1454 642247</w:t>
      </w:r>
    </w:p>
    <w:p w14:paraId="391E16CC" w14:textId="6129E648"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E: </w:t>
      </w:r>
      <w:hyperlink r:id="rId56" w:history="1">
        <w:r w:rsidRPr="004C1A2D">
          <w:rPr>
            <w:rStyle w:val="Hyperlink"/>
            <w:rFonts w:eastAsia="Times New Roman"/>
            <w:kern w:val="0"/>
            <w:szCs w:val="22"/>
            <w:lang w:bidi="ar-SA"/>
            <w14:ligatures w14:val="none"/>
          </w:rPr>
          <w:t>info@ese-hormones.org</w:t>
        </w:r>
      </w:hyperlink>
    </w:p>
    <w:p w14:paraId="525D678D" w14:textId="1AF91867" w:rsidR="009F6D90" w:rsidRPr="009F6D90" w:rsidRDefault="009F6D90" w:rsidP="009F6D90">
      <w:pPr>
        <w:spacing w:after="0" w:line="240" w:lineRule="auto"/>
        <w:ind w:left="0" w:right="0" w:firstLine="0"/>
        <w:rPr>
          <w:rFonts w:eastAsia="Times New Roman"/>
          <w:color w:val="3C1365"/>
          <w:kern w:val="0"/>
          <w:szCs w:val="22"/>
          <w:lang w:bidi="ar-SA"/>
          <w14:ligatures w14:val="none"/>
        </w:rPr>
      </w:pPr>
      <w:hyperlink r:id="rId57" w:history="1">
        <w:r w:rsidRPr="004C1A2D">
          <w:rPr>
            <w:rStyle w:val="Hyperlink"/>
            <w:rFonts w:eastAsia="Times New Roman"/>
            <w:kern w:val="0"/>
            <w:szCs w:val="22"/>
            <w:lang w:bidi="ar-SA"/>
            <w14:ligatures w14:val="none"/>
          </w:rPr>
          <w:t>www.ese-hormones.org</w:t>
        </w:r>
      </w:hyperlink>
    </w:p>
    <w:p w14:paraId="0B6F323A" w14:textId="77777777" w:rsidR="009F6D90" w:rsidRDefault="009F6D90" w:rsidP="009F6D90">
      <w:pPr>
        <w:spacing w:after="0" w:line="240" w:lineRule="auto"/>
        <w:ind w:left="0" w:right="0" w:firstLine="0"/>
        <w:rPr>
          <w:rFonts w:eastAsia="Times New Roman"/>
          <w:color w:val="3C1365"/>
          <w:kern w:val="0"/>
          <w:szCs w:val="22"/>
          <w:lang w:bidi="ar-SA"/>
          <w14:ligatures w14:val="none"/>
        </w:rPr>
      </w:pPr>
    </w:p>
    <w:p w14:paraId="645A6516" w14:textId="19B9E411" w:rsidR="009F6D90" w:rsidRPr="009F6D90" w:rsidRDefault="009F6D90" w:rsidP="009F6D90">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ESE Office (Brussels)</w:t>
      </w:r>
    </w:p>
    <w:p w14:paraId="7AE4E72A"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c/o Interoffices</w:t>
      </w:r>
    </w:p>
    <w:p w14:paraId="3A851EDC"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Avenue des Arts 56</w:t>
      </w:r>
    </w:p>
    <w:p w14:paraId="1FFDA747"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1000 Bruxelles</w:t>
      </w:r>
    </w:p>
    <w:p w14:paraId="610721F6" w14:textId="77777777" w:rsid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Belgium</w:t>
      </w:r>
    </w:p>
    <w:p w14:paraId="7C78E292" w14:textId="77777777" w:rsidR="009F6D90" w:rsidRPr="009F6D90" w:rsidRDefault="009F6D90" w:rsidP="009F6D90">
      <w:pPr>
        <w:spacing w:after="0" w:line="240" w:lineRule="auto"/>
        <w:ind w:left="0" w:right="0" w:firstLine="0"/>
        <w:rPr>
          <w:rFonts w:eastAsia="Times New Roman"/>
          <w:kern w:val="0"/>
          <w:szCs w:val="22"/>
          <w:lang w:bidi="ar-SA"/>
          <w14:ligatures w14:val="none"/>
        </w:rPr>
      </w:pPr>
      <w:r w:rsidRPr="009F6D90">
        <w:rPr>
          <w:rFonts w:eastAsia="Times New Roman"/>
          <w:color w:val="3C1365"/>
          <w:kern w:val="0"/>
          <w:szCs w:val="22"/>
          <w:lang w:bidi="ar-SA"/>
          <w14:ligatures w14:val="none"/>
        </w:rPr>
        <w:t xml:space="preserve">T: </w:t>
      </w:r>
      <w:r w:rsidRPr="009F6D90">
        <w:rPr>
          <w:rFonts w:eastAsia="Times New Roman"/>
          <w:kern w:val="0"/>
          <w:szCs w:val="22"/>
          <w:lang w:bidi="ar-SA"/>
          <w14:ligatures w14:val="none"/>
        </w:rPr>
        <w:t>+32 28 011 365</w:t>
      </w:r>
    </w:p>
    <w:p w14:paraId="7E5F0962" w14:textId="77777777" w:rsidR="009F6D90" w:rsidRDefault="009F6D90" w:rsidP="009F6D90">
      <w:pPr>
        <w:spacing w:after="0" w:line="240" w:lineRule="auto"/>
        <w:ind w:left="0" w:right="0" w:firstLine="0"/>
        <w:rPr>
          <w:rFonts w:eastAsia="Times New Roman"/>
          <w:color w:val="3C1365"/>
          <w:kern w:val="0"/>
          <w:szCs w:val="22"/>
          <w:lang w:bidi="ar-SA"/>
          <w14:ligatures w14:val="none"/>
        </w:rPr>
      </w:pPr>
    </w:p>
    <w:p w14:paraId="69AECC08" w14:textId="43E68A93" w:rsidR="009F6D90" w:rsidRPr="009F6D90" w:rsidRDefault="009F6D90" w:rsidP="009F6D90">
      <w:pPr>
        <w:spacing w:after="0" w:line="240" w:lineRule="auto"/>
        <w:ind w:left="0" w:right="0" w:firstLine="0"/>
        <w:rPr>
          <w:rFonts w:eastAsia="Times New Roman"/>
          <w:b/>
          <w:bCs/>
          <w:color w:val="3C1365"/>
          <w:kern w:val="0"/>
          <w:szCs w:val="22"/>
          <w:lang w:bidi="ar-SA"/>
          <w14:ligatures w14:val="none"/>
        </w:rPr>
      </w:pPr>
      <w:r w:rsidRPr="009F6D90">
        <w:rPr>
          <w:rFonts w:eastAsia="Times New Roman"/>
          <w:b/>
          <w:bCs/>
          <w:color w:val="3C1365"/>
          <w:kern w:val="0"/>
          <w:szCs w:val="22"/>
          <w:lang w:bidi="ar-SA"/>
          <w14:ligatures w14:val="none"/>
        </w:rPr>
        <w:t>Follow us:</w:t>
      </w:r>
    </w:p>
    <w:p w14:paraId="430DB4B8" w14:textId="5D90756A" w:rsidR="009F6D90" w:rsidRPr="009F6D90" w:rsidRDefault="009F6D90" w:rsidP="009F6D90">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X: </w:t>
      </w:r>
      <w:hyperlink r:id="rId58" w:history="1">
        <w:r w:rsidRPr="009F6D90">
          <w:rPr>
            <w:rStyle w:val="Hyperlink"/>
            <w:rFonts w:eastAsia="Times New Roman"/>
            <w:kern w:val="0"/>
            <w:szCs w:val="22"/>
            <w:lang w:bidi="ar-SA"/>
            <w14:ligatures w14:val="none"/>
          </w:rPr>
          <w:t>@</w:t>
        </w:r>
        <w:r w:rsidRPr="009F6D90">
          <w:rPr>
            <w:rStyle w:val="Hyperlink"/>
            <w:rFonts w:eastAsia="Times New Roman"/>
            <w:kern w:val="0"/>
            <w:szCs w:val="22"/>
            <w:lang w:bidi="ar-SA"/>
            <w14:ligatures w14:val="none"/>
          </w:rPr>
          <w:t>E</w:t>
        </w:r>
        <w:r w:rsidRPr="009F6D90">
          <w:rPr>
            <w:rStyle w:val="Hyperlink"/>
            <w:rFonts w:eastAsia="Times New Roman"/>
            <w:kern w:val="0"/>
            <w:szCs w:val="22"/>
            <w:lang w:bidi="ar-SA"/>
            <w14:ligatures w14:val="none"/>
          </w:rPr>
          <w:t>S</w:t>
        </w:r>
        <w:r w:rsidRPr="009F6D90">
          <w:rPr>
            <w:rStyle w:val="Hyperlink"/>
            <w:rFonts w:eastAsia="Times New Roman"/>
            <w:kern w:val="0"/>
            <w:szCs w:val="22"/>
            <w:lang w:bidi="ar-SA"/>
            <w14:ligatures w14:val="none"/>
          </w:rPr>
          <w:t>Endocrinology</w:t>
        </w:r>
      </w:hyperlink>
    </w:p>
    <w:p w14:paraId="7FDAC930" w14:textId="1BA6E4A1" w:rsidR="009F6D90" w:rsidRPr="009F6D90" w:rsidRDefault="009F6D90" w:rsidP="009F6D90">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Facebook: </w:t>
      </w:r>
      <w:hyperlink r:id="rId59" w:history="1">
        <w:r w:rsidRPr="009F6D90">
          <w:rPr>
            <w:rStyle w:val="Hyperlink"/>
            <w:rFonts w:eastAsia="Times New Roman"/>
            <w:kern w:val="0"/>
            <w:szCs w:val="22"/>
            <w:lang w:bidi="ar-SA"/>
            <w14:ligatures w14:val="none"/>
          </w:rPr>
          <w:t>@</w:t>
        </w:r>
        <w:r w:rsidRPr="009F6D90">
          <w:rPr>
            <w:rStyle w:val="Hyperlink"/>
            <w:rFonts w:eastAsia="Times New Roman"/>
            <w:kern w:val="0"/>
            <w:szCs w:val="22"/>
            <w:lang w:bidi="ar-SA"/>
            <w14:ligatures w14:val="none"/>
          </w:rPr>
          <w:t>EuropeanSocietyofEndocrinology</w:t>
        </w:r>
      </w:hyperlink>
    </w:p>
    <w:p w14:paraId="0765282F" w14:textId="309F8C27" w:rsidR="009F6D90" w:rsidRPr="009F6D90" w:rsidRDefault="009F6D90" w:rsidP="009F6D90">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YouTube: </w:t>
      </w:r>
      <w:hyperlink r:id="rId60" w:history="1">
        <w:r w:rsidRPr="009F6D90">
          <w:rPr>
            <w:rStyle w:val="Hyperlink"/>
            <w:rFonts w:eastAsia="Times New Roman"/>
            <w:kern w:val="0"/>
            <w:szCs w:val="22"/>
            <w:lang w:bidi="ar-SA"/>
            <w14:ligatures w14:val="none"/>
          </w:rPr>
          <w:t>@</w:t>
        </w:r>
        <w:r w:rsidRPr="009F6D90">
          <w:rPr>
            <w:rStyle w:val="Hyperlink"/>
            <w:rFonts w:eastAsia="Times New Roman"/>
            <w:kern w:val="0"/>
            <w:szCs w:val="22"/>
            <w:lang w:bidi="ar-SA"/>
            <w14:ligatures w14:val="none"/>
          </w:rPr>
          <w:t>esehormones</w:t>
        </w:r>
      </w:hyperlink>
    </w:p>
    <w:p w14:paraId="4EC33C36" w14:textId="6BF999E2" w:rsidR="009F6D90" w:rsidRPr="009F6D90" w:rsidRDefault="009F6D90" w:rsidP="009F6D90">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LinkedIn: </w:t>
      </w:r>
      <w:hyperlink r:id="rId61" w:history="1">
        <w:r w:rsidRPr="009F6D90">
          <w:rPr>
            <w:rStyle w:val="Hyperlink"/>
            <w:rFonts w:eastAsia="Times New Roman"/>
            <w:kern w:val="0"/>
            <w:szCs w:val="22"/>
            <w:lang w:bidi="ar-SA"/>
            <w14:ligatures w14:val="none"/>
          </w:rPr>
          <w:t>@</w:t>
        </w:r>
        <w:r w:rsidRPr="009F6D90">
          <w:rPr>
            <w:rStyle w:val="Hyperlink"/>
            <w:rFonts w:eastAsia="Times New Roman"/>
            <w:kern w:val="0"/>
            <w:szCs w:val="22"/>
            <w:lang w:bidi="ar-SA"/>
            <w14:ligatures w14:val="none"/>
          </w:rPr>
          <w:t>European Society of Endocrinology</w:t>
        </w:r>
      </w:hyperlink>
    </w:p>
    <w:p w14:paraId="32E9B2BE" w14:textId="4CBE21E2" w:rsidR="009F6D90" w:rsidRPr="009F6D90" w:rsidRDefault="009F6D90" w:rsidP="009F6D90">
      <w:pPr>
        <w:spacing w:after="0" w:line="240" w:lineRule="auto"/>
        <w:ind w:left="0" w:right="0" w:firstLine="0"/>
        <w:rPr>
          <w:rFonts w:eastAsia="Times New Roman"/>
          <w:kern w:val="0"/>
          <w:szCs w:val="22"/>
          <w:lang w:bidi="ar-SA"/>
          <w14:ligatures w14:val="none"/>
        </w:rPr>
      </w:pPr>
      <w:r>
        <w:rPr>
          <w:rFonts w:eastAsia="Times New Roman"/>
          <w:kern w:val="0"/>
          <w:szCs w:val="22"/>
          <w:lang w:bidi="ar-SA"/>
          <w14:ligatures w14:val="none"/>
        </w:rPr>
        <w:t xml:space="preserve">Bluesky: </w:t>
      </w:r>
      <w:hyperlink r:id="rId62" w:history="1">
        <w:r w:rsidRPr="009F6D90">
          <w:rPr>
            <w:rStyle w:val="Hyperlink"/>
            <w:rFonts w:eastAsia="Times New Roman"/>
            <w:kern w:val="0"/>
            <w:szCs w:val="22"/>
            <w:lang w:bidi="ar-SA"/>
            <w14:ligatures w14:val="none"/>
          </w:rPr>
          <w:t>@</w:t>
        </w:r>
        <w:r w:rsidRPr="009F6D90">
          <w:rPr>
            <w:rStyle w:val="Hyperlink"/>
            <w:rFonts w:eastAsia="Times New Roman"/>
            <w:kern w:val="0"/>
            <w:szCs w:val="22"/>
            <w:lang w:bidi="ar-SA"/>
            <w14:ligatures w14:val="none"/>
          </w:rPr>
          <w:t>esendocrinology.bsky.social</w:t>
        </w:r>
      </w:hyperlink>
    </w:p>
    <w:p w14:paraId="5D08BE6A" w14:textId="77777777" w:rsidR="009F6D90" w:rsidRDefault="009F6D90" w:rsidP="009F6D90">
      <w:pPr>
        <w:spacing w:after="0" w:line="240" w:lineRule="auto"/>
        <w:ind w:left="0" w:right="0" w:firstLine="0"/>
        <w:rPr>
          <w:rFonts w:eastAsia="Times New Roman"/>
          <w:kern w:val="0"/>
          <w:szCs w:val="22"/>
          <w:lang w:bidi="ar-SA"/>
          <w14:ligatures w14:val="none"/>
        </w:rPr>
      </w:pPr>
    </w:p>
    <w:p w14:paraId="60A2EB1B" w14:textId="6E610491" w:rsidR="003E2105" w:rsidRPr="007F3171" w:rsidRDefault="009F6D90" w:rsidP="003E2105">
      <w:pPr>
        <w:spacing w:after="0" w:line="240" w:lineRule="auto"/>
        <w:ind w:left="0" w:right="0" w:firstLine="0"/>
        <w:rPr>
          <w:rFonts w:eastAsia="Times New Roman"/>
          <w:kern w:val="0"/>
          <w:szCs w:val="22"/>
          <w:lang w:bidi="ar-SA"/>
          <w14:ligatures w14:val="none"/>
        </w:rPr>
      </w:pPr>
      <w:r w:rsidRPr="009F6D90">
        <w:rPr>
          <w:rFonts w:eastAsia="Times New Roman"/>
          <w:kern w:val="0"/>
          <w:szCs w:val="22"/>
          <w:lang w:bidi="ar-SA"/>
          <w14:ligatures w14:val="none"/>
        </w:rPr>
        <w:t>The European Society of Endocrinology is a Company Limited by Guarantee, registered in England and Wales,</w:t>
      </w:r>
      <w:r>
        <w:rPr>
          <w:rFonts w:eastAsia="Times New Roman"/>
          <w:kern w:val="0"/>
          <w:szCs w:val="22"/>
          <w:lang w:bidi="ar-SA"/>
          <w14:ligatures w14:val="none"/>
        </w:rPr>
        <w:t xml:space="preserve"> </w:t>
      </w:r>
      <w:r w:rsidRPr="009F6D90">
        <w:rPr>
          <w:rFonts w:eastAsia="Times New Roman"/>
          <w:kern w:val="0"/>
          <w:szCs w:val="22"/>
          <w:lang w:bidi="ar-SA"/>
          <w14:ligatures w14:val="none"/>
        </w:rPr>
        <w:t>company registration number: 5540866. Registered charity number: 1123492. Registered office: Redwood</w:t>
      </w:r>
      <w:r>
        <w:rPr>
          <w:rFonts w:eastAsia="Times New Roman"/>
          <w:kern w:val="0"/>
          <w:szCs w:val="22"/>
          <w:lang w:bidi="ar-SA"/>
          <w14:ligatures w14:val="none"/>
        </w:rPr>
        <w:t xml:space="preserve"> </w:t>
      </w:r>
      <w:r w:rsidRPr="009F6D90">
        <w:rPr>
          <w:rFonts w:eastAsia="Times New Roman"/>
          <w:kern w:val="0"/>
          <w:szCs w:val="22"/>
          <w:lang w:bidi="ar-SA"/>
          <w14:ligatures w14:val="none"/>
        </w:rPr>
        <w:t>House, Brotherswood Court, Great Park Road, Almondsbury Business Park, Bristol BS32 4QW, UK</w:t>
      </w:r>
    </w:p>
    <w:sectPr w:rsidR="003E2105" w:rsidRPr="007F3171" w:rsidSect="006119B6">
      <w:headerReference w:type="default" r:id="rId63"/>
      <w:footerReference w:type="default" r:id="rId6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98550" w14:textId="77777777" w:rsidR="00CC21C5" w:rsidRDefault="00CC21C5" w:rsidP="0049640F">
      <w:pPr>
        <w:spacing w:after="0" w:line="240" w:lineRule="auto"/>
      </w:pPr>
      <w:r>
        <w:separator/>
      </w:r>
    </w:p>
  </w:endnote>
  <w:endnote w:type="continuationSeparator" w:id="0">
    <w:p w14:paraId="33595A55" w14:textId="77777777" w:rsidR="00CC21C5" w:rsidRDefault="00CC21C5" w:rsidP="0049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88E27" w14:textId="1181643B" w:rsidR="0049640F" w:rsidRPr="0049640F" w:rsidRDefault="0049640F" w:rsidP="0049640F">
    <w:pPr>
      <w:spacing w:after="0" w:line="240" w:lineRule="auto"/>
      <w:ind w:left="0" w:right="0" w:firstLine="0"/>
      <w:rPr>
        <w:rFonts w:eastAsia="Times New Roman"/>
        <w:color w:val="ED7D08"/>
        <w:kern w:val="0"/>
        <w:sz w:val="20"/>
        <w:szCs w:val="20"/>
        <w:lang w:bidi="ar-SA"/>
        <w14:ligatures w14:val="none"/>
      </w:rPr>
    </w:pPr>
    <w:r w:rsidRPr="0049640F">
      <w:rPr>
        <w:rFonts w:eastAsia="Times New Roman"/>
        <w:color w:val="ED7D08"/>
        <w:kern w:val="0"/>
        <w:sz w:val="20"/>
        <w:szCs w:val="20"/>
        <w:lang w:bidi="ar-SA"/>
        <w14:ligatures w14:val="none"/>
      </w:rPr>
      <w:t>ese-hormones.org/praguedeclaration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CD734" w14:textId="77777777" w:rsidR="00CC21C5" w:rsidRDefault="00CC21C5" w:rsidP="0049640F">
      <w:pPr>
        <w:spacing w:after="0" w:line="240" w:lineRule="auto"/>
      </w:pPr>
      <w:r>
        <w:separator/>
      </w:r>
    </w:p>
  </w:footnote>
  <w:footnote w:type="continuationSeparator" w:id="0">
    <w:p w14:paraId="402E6E73" w14:textId="77777777" w:rsidR="00CC21C5" w:rsidRDefault="00CC21C5" w:rsidP="0049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29692" w14:textId="6455079F" w:rsidR="0049640F" w:rsidRPr="0049640F" w:rsidRDefault="0049640F" w:rsidP="0049640F">
    <w:pPr>
      <w:spacing w:after="0" w:line="240" w:lineRule="auto"/>
      <w:ind w:left="0" w:right="0" w:firstLine="0"/>
      <w:rPr>
        <w:rFonts w:eastAsia="Times New Roman"/>
        <w:color w:val="ED7D08"/>
        <w:kern w:val="0"/>
        <w:sz w:val="20"/>
        <w:szCs w:val="20"/>
        <w:lang w:bidi="ar-SA"/>
        <w14:ligatures w14:val="none"/>
      </w:rPr>
    </w:pPr>
    <w:r w:rsidRPr="0049640F">
      <w:rPr>
        <w:rFonts w:eastAsia="Times New Roman"/>
        <w:color w:val="ED7D08"/>
        <w:kern w:val="0"/>
        <w:sz w:val="20"/>
        <w:szCs w:val="20"/>
        <w:lang w:bidi="ar-SA"/>
        <w14:ligatures w14:val="none"/>
      </w:rPr>
      <w:t>Endocrine Workforce 2026 – Recommendations for a Healthier Endocrine Future | The Prague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7F2EAD"/>
    <w:multiLevelType w:val="hybridMultilevel"/>
    <w:tmpl w:val="893AE14A"/>
    <w:lvl w:ilvl="0" w:tplc="828494A2">
      <w:start w:val="1"/>
      <w:numFmt w:val="decimal"/>
      <w:lvlText w:val="%1."/>
      <w:lvlJc w:val="left"/>
      <w:pPr>
        <w:ind w:left="350" w:hanging="360"/>
      </w:pPr>
      <w:rPr>
        <w:rFonts w:hint="default"/>
        <w:color w:val="3C1365"/>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1" w15:restartNumberingAfterBreak="0">
    <w:nsid w:val="53716E44"/>
    <w:multiLevelType w:val="hybridMultilevel"/>
    <w:tmpl w:val="9D24E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9702310">
    <w:abstractNumId w:val="1"/>
  </w:num>
  <w:num w:numId="2" w16cid:durableId="1276695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0F"/>
    <w:rsid w:val="00094094"/>
    <w:rsid w:val="001A5B40"/>
    <w:rsid w:val="001D3EFD"/>
    <w:rsid w:val="002C1ACD"/>
    <w:rsid w:val="002E0A82"/>
    <w:rsid w:val="00361A55"/>
    <w:rsid w:val="003C64D9"/>
    <w:rsid w:val="003E2105"/>
    <w:rsid w:val="004143D0"/>
    <w:rsid w:val="0045034D"/>
    <w:rsid w:val="0049640F"/>
    <w:rsid w:val="004C5261"/>
    <w:rsid w:val="004F740E"/>
    <w:rsid w:val="005B039E"/>
    <w:rsid w:val="006119B6"/>
    <w:rsid w:val="00744EAA"/>
    <w:rsid w:val="0079184C"/>
    <w:rsid w:val="007A3FCD"/>
    <w:rsid w:val="007C710E"/>
    <w:rsid w:val="007F3171"/>
    <w:rsid w:val="0084081C"/>
    <w:rsid w:val="008A0216"/>
    <w:rsid w:val="008D40FB"/>
    <w:rsid w:val="008F4B12"/>
    <w:rsid w:val="00911AE2"/>
    <w:rsid w:val="009308E8"/>
    <w:rsid w:val="00962590"/>
    <w:rsid w:val="00962ADD"/>
    <w:rsid w:val="009F6D90"/>
    <w:rsid w:val="00A34C98"/>
    <w:rsid w:val="00B12EE8"/>
    <w:rsid w:val="00B607A6"/>
    <w:rsid w:val="00BE72E0"/>
    <w:rsid w:val="00C16F3F"/>
    <w:rsid w:val="00C50E23"/>
    <w:rsid w:val="00C55497"/>
    <w:rsid w:val="00CB211E"/>
    <w:rsid w:val="00CC21C5"/>
    <w:rsid w:val="00CD5433"/>
    <w:rsid w:val="00CD7F67"/>
    <w:rsid w:val="00D038DE"/>
    <w:rsid w:val="00E22DCA"/>
    <w:rsid w:val="00E35556"/>
    <w:rsid w:val="00E6526A"/>
    <w:rsid w:val="00ED72FB"/>
    <w:rsid w:val="00F57F39"/>
    <w:rsid w:val="00F76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6C80E2"/>
  <w15:chartTrackingRefBased/>
  <w15:docId w15:val="{2413B26D-C523-A74F-A6E6-1C3B4192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Headings CS)"/>
        <w:kern w:val="2"/>
        <w:sz w:val="24"/>
        <w:szCs w:val="3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40F"/>
    <w:pPr>
      <w:spacing w:after="150" w:line="261" w:lineRule="auto"/>
      <w:ind w:left="10" w:right="81" w:hanging="10"/>
    </w:pPr>
    <w:rPr>
      <w:rFonts w:eastAsia="Calibri" w:cs="Calibri"/>
      <w:color w:val="000000"/>
      <w:sz w:val="22"/>
      <w:szCs w:val="24"/>
      <w:lang w:eastAsia="en-GB" w:bidi="en-GB"/>
    </w:rPr>
  </w:style>
  <w:style w:type="paragraph" w:styleId="Heading1">
    <w:name w:val="heading 1"/>
    <w:basedOn w:val="Normal"/>
    <w:next w:val="Normal"/>
    <w:link w:val="Heading1Char"/>
    <w:uiPriority w:val="9"/>
    <w:qFormat/>
    <w:rsid w:val="0049640F"/>
    <w:pPr>
      <w:keepNext/>
      <w:keepLines/>
      <w:spacing w:before="360" w:after="80" w:line="240" w:lineRule="auto"/>
      <w:ind w:left="0" w:right="0" w:firstLine="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49640F"/>
    <w:pPr>
      <w:keepNext/>
      <w:keepLines/>
      <w:spacing w:before="160" w:after="80" w:line="240" w:lineRule="auto"/>
      <w:ind w:left="0" w:right="0" w:firstLine="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49640F"/>
    <w:pPr>
      <w:keepNext/>
      <w:keepLines/>
      <w:spacing w:before="160" w:after="80" w:line="240" w:lineRule="auto"/>
      <w:ind w:left="0" w:right="0" w:firstLine="0"/>
      <w:outlineLvl w:val="2"/>
    </w:pPr>
    <w:rPr>
      <w:rFonts w:asciiTheme="minorHAnsi" w:eastAsiaTheme="majorEastAsia" w:hAnsiTheme="minorHAnsi"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49640F"/>
    <w:pPr>
      <w:keepNext/>
      <w:keepLines/>
      <w:spacing w:before="80" w:after="40" w:line="240" w:lineRule="auto"/>
      <w:ind w:left="0" w:right="0" w:firstLine="0"/>
      <w:outlineLvl w:val="3"/>
    </w:pPr>
    <w:rPr>
      <w:rFonts w:asciiTheme="minorHAnsi" w:eastAsiaTheme="majorEastAsia" w:hAnsiTheme="minorHAnsi" w:cstheme="majorBidi"/>
      <w:i/>
      <w:iCs/>
      <w:color w:val="0F4761" w:themeColor="accent1" w:themeShade="BF"/>
      <w:sz w:val="24"/>
      <w:szCs w:val="32"/>
      <w:lang w:eastAsia="en-US" w:bidi="ar-SA"/>
    </w:rPr>
  </w:style>
  <w:style w:type="paragraph" w:styleId="Heading5">
    <w:name w:val="heading 5"/>
    <w:basedOn w:val="Normal"/>
    <w:next w:val="Normal"/>
    <w:link w:val="Heading5Char"/>
    <w:uiPriority w:val="9"/>
    <w:semiHidden/>
    <w:unhideWhenUsed/>
    <w:qFormat/>
    <w:rsid w:val="0049640F"/>
    <w:pPr>
      <w:keepNext/>
      <w:keepLines/>
      <w:spacing w:before="80" w:after="40" w:line="240" w:lineRule="auto"/>
      <w:ind w:left="0" w:right="0" w:firstLine="0"/>
      <w:outlineLvl w:val="4"/>
    </w:pPr>
    <w:rPr>
      <w:rFonts w:asciiTheme="minorHAnsi" w:eastAsiaTheme="majorEastAsia" w:hAnsiTheme="minorHAnsi" w:cstheme="majorBidi"/>
      <w:color w:val="0F4761" w:themeColor="accent1" w:themeShade="BF"/>
      <w:sz w:val="24"/>
      <w:szCs w:val="32"/>
      <w:lang w:eastAsia="en-US" w:bidi="ar-SA"/>
    </w:rPr>
  </w:style>
  <w:style w:type="paragraph" w:styleId="Heading6">
    <w:name w:val="heading 6"/>
    <w:basedOn w:val="Normal"/>
    <w:next w:val="Normal"/>
    <w:link w:val="Heading6Char"/>
    <w:uiPriority w:val="9"/>
    <w:semiHidden/>
    <w:unhideWhenUsed/>
    <w:qFormat/>
    <w:rsid w:val="0049640F"/>
    <w:pPr>
      <w:keepNext/>
      <w:keepLines/>
      <w:spacing w:before="40" w:after="0" w:line="240" w:lineRule="auto"/>
      <w:ind w:left="0" w:right="0" w:firstLine="0"/>
      <w:outlineLvl w:val="5"/>
    </w:pPr>
    <w:rPr>
      <w:rFonts w:asciiTheme="minorHAnsi" w:eastAsiaTheme="majorEastAsia" w:hAnsiTheme="minorHAnsi" w:cstheme="majorBidi"/>
      <w:i/>
      <w:iCs/>
      <w:color w:val="595959" w:themeColor="text1" w:themeTint="A6"/>
      <w:sz w:val="24"/>
      <w:szCs w:val="32"/>
      <w:lang w:eastAsia="en-US" w:bidi="ar-SA"/>
    </w:rPr>
  </w:style>
  <w:style w:type="paragraph" w:styleId="Heading7">
    <w:name w:val="heading 7"/>
    <w:basedOn w:val="Normal"/>
    <w:next w:val="Normal"/>
    <w:link w:val="Heading7Char"/>
    <w:uiPriority w:val="9"/>
    <w:semiHidden/>
    <w:unhideWhenUsed/>
    <w:qFormat/>
    <w:rsid w:val="0049640F"/>
    <w:pPr>
      <w:keepNext/>
      <w:keepLines/>
      <w:spacing w:before="40" w:after="0" w:line="240" w:lineRule="auto"/>
      <w:ind w:left="0" w:right="0" w:firstLine="0"/>
      <w:outlineLvl w:val="6"/>
    </w:pPr>
    <w:rPr>
      <w:rFonts w:asciiTheme="minorHAnsi" w:eastAsiaTheme="majorEastAsia" w:hAnsiTheme="minorHAnsi" w:cstheme="majorBidi"/>
      <w:color w:val="595959" w:themeColor="text1" w:themeTint="A6"/>
      <w:sz w:val="24"/>
      <w:szCs w:val="32"/>
      <w:lang w:eastAsia="en-US" w:bidi="ar-SA"/>
    </w:rPr>
  </w:style>
  <w:style w:type="paragraph" w:styleId="Heading8">
    <w:name w:val="heading 8"/>
    <w:basedOn w:val="Normal"/>
    <w:next w:val="Normal"/>
    <w:link w:val="Heading8Char"/>
    <w:uiPriority w:val="9"/>
    <w:semiHidden/>
    <w:unhideWhenUsed/>
    <w:qFormat/>
    <w:rsid w:val="0049640F"/>
    <w:pPr>
      <w:keepNext/>
      <w:keepLines/>
      <w:spacing w:after="0" w:line="240" w:lineRule="auto"/>
      <w:ind w:left="0" w:right="0" w:firstLine="0"/>
      <w:outlineLvl w:val="7"/>
    </w:pPr>
    <w:rPr>
      <w:rFonts w:asciiTheme="minorHAnsi" w:eastAsiaTheme="majorEastAsia" w:hAnsiTheme="minorHAnsi" w:cstheme="majorBidi"/>
      <w:i/>
      <w:iCs/>
      <w:color w:val="272727" w:themeColor="text1" w:themeTint="D8"/>
      <w:sz w:val="24"/>
      <w:szCs w:val="32"/>
      <w:lang w:eastAsia="en-US" w:bidi="ar-SA"/>
    </w:rPr>
  </w:style>
  <w:style w:type="paragraph" w:styleId="Heading9">
    <w:name w:val="heading 9"/>
    <w:basedOn w:val="Normal"/>
    <w:next w:val="Normal"/>
    <w:link w:val="Heading9Char"/>
    <w:uiPriority w:val="9"/>
    <w:semiHidden/>
    <w:unhideWhenUsed/>
    <w:qFormat/>
    <w:rsid w:val="0049640F"/>
    <w:pPr>
      <w:keepNext/>
      <w:keepLines/>
      <w:spacing w:after="0" w:line="240" w:lineRule="auto"/>
      <w:ind w:left="0" w:right="0" w:firstLine="0"/>
      <w:outlineLvl w:val="8"/>
    </w:pPr>
    <w:rPr>
      <w:rFonts w:asciiTheme="minorHAnsi" w:eastAsiaTheme="majorEastAsia" w:hAnsiTheme="minorHAnsi" w:cstheme="majorBidi"/>
      <w:color w:val="272727" w:themeColor="text1" w:themeTint="D8"/>
      <w:sz w:val="24"/>
      <w:szCs w:val="32"/>
      <w:lang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4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40F"/>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49640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40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9640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9640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640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640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640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640F"/>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bidi="ar-SA"/>
    </w:rPr>
  </w:style>
  <w:style w:type="character" w:customStyle="1" w:styleId="TitleChar">
    <w:name w:val="Title Char"/>
    <w:basedOn w:val="DefaultParagraphFont"/>
    <w:link w:val="Title"/>
    <w:uiPriority w:val="10"/>
    <w:rsid w:val="00496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40F"/>
    <w:pPr>
      <w:numPr>
        <w:ilvl w:val="1"/>
      </w:numPr>
      <w:spacing w:after="160" w:line="240" w:lineRule="auto"/>
      <w:ind w:right="0"/>
    </w:pPr>
    <w:rPr>
      <w:rFonts w:asciiTheme="minorHAnsi" w:eastAsiaTheme="majorEastAsia" w:hAnsiTheme="minorHAnsi"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49640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640F"/>
    <w:pPr>
      <w:spacing w:before="160" w:after="160" w:line="240" w:lineRule="auto"/>
      <w:ind w:left="0" w:right="0" w:firstLine="0"/>
      <w:jc w:val="center"/>
    </w:pPr>
    <w:rPr>
      <w:rFonts w:eastAsiaTheme="minorHAnsi" w:cs="Times New Roman (Headings CS)"/>
      <w:i/>
      <w:iCs/>
      <w:color w:val="404040" w:themeColor="text1" w:themeTint="BF"/>
      <w:sz w:val="24"/>
      <w:szCs w:val="32"/>
      <w:lang w:eastAsia="en-US" w:bidi="ar-SA"/>
    </w:rPr>
  </w:style>
  <w:style w:type="character" w:customStyle="1" w:styleId="QuoteChar">
    <w:name w:val="Quote Char"/>
    <w:basedOn w:val="DefaultParagraphFont"/>
    <w:link w:val="Quote"/>
    <w:uiPriority w:val="29"/>
    <w:rsid w:val="0049640F"/>
    <w:rPr>
      <w:i/>
      <w:iCs/>
      <w:color w:val="404040" w:themeColor="text1" w:themeTint="BF"/>
    </w:rPr>
  </w:style>
  <w:style w:type="paragraph" w:styleId="ListParagraph">
    <w:name w:val="List Paragraph"/>
    <w:basedOn w:val="Normal"/>
    <w:uiPriority w:val="34"/>
    <w:qFormat/>
    <w:rsid w:val="0049640F"/>
    <w:pPr>
      <w:spacing w:after="0" w:line="240" w:lineRule="auto"/>
      <w:ind w:left="720" w:right="0" w:firstLine="0"/>
      <w:contextualSpacing/>
    </w:pPr>
    <w:rPr>
      <w:rFonts w:eastAsiaTheme="minorHAnsi" w:cs="Times New Roman (Headings CS)"/>
      <w:color w:val="auto"/>
      <w:sz w:val="24"/>
      <w:szCs w:val="32"/>
      <w:lang w:eastAsia="en-US" w:bidi="ar-SA"/>
    </w:rPr>
  </w:style>
  <w:style w:type="character" w:styleId="IntenseEmphasis">
    <w:name w:val="Intense Emphasis"/>
    <w:basedOn w:val="DefaultParagraphFont"/>
    <w:uiPriority w:val="21"/>
    <w:qFormat/>
    <w:rsid w:val="0049640F"/>
    <w:rPr>
      <w:i/>
      <w:iCs/>
      <w:color w:val="0F4761" w:themeColor="accent1" w:themeShade="BF"/>
    </w:rPr>
  </w:style>
  <w:style w:type="paragraph" w:styleId="IntenseQuote">
    <w:name w:val="Intense Quote"/>
    <w:basedOn w:val="Normal"/>
    <w:next w:val="Normal"/>
    <w:link w:val="IntenseQuoteChar"/>
    <w:uiPriority w:val="30"/>
    <w:qFormat/>
    <w:rsid w:val="0049640F"/>
    <w:pPr>
      <w:pBdr>
        <w:top w:val="single" w:sz="4" w:space="10" w:color="0F4761" w:themeColor="accent1" w:themeShade="BF"/>
        <w:bottom w:val="single" w:sz="4" w:space="10" w:color="0F4761" w:themeColor="accent1" w:themeShade="BF"/>
      </w:pBdr>
      <w:spacing w:before="360" w:after="360" w:line="240" w:lineRule="auto"/>
      <w:ind w:left="864" w:right="864" w:firstLine="0"/>
      <w:jc w:val="center"/>
    </w:pPr>
    <w:rPr>
      <w:rFonts w:eastAsiaTheme="minorHAnsi" w:cs="Times New Roman (Headings CS)"/>
      <w:i/>
      <w:iCs/>
      <w:color w:val="0F4761" w:themeColor="accent1" w:themeShade="BF"/>
      <w:sz w:val="24"/>
      <w:szCs w:val="32"/>
      <w:lang w:eastAsia="en-US" w:bidi="ar-SA"/>
    </w:rPr>
  </w:style>
  <w:style w:type="character" w:customStyle="1" w:styleId="IntenseQuoteChar">
    <w:name w:val="Intense Quote Char"/>
    <w:basedOn w:val="DefaultParagraphFont"/>
    <w:link w:val="IntenseQuote"/>
    <w:uiPriority w:val="30"/>
    <w:rsid w:val="0049640F"/>
    <w:rPr>
      <w:i/>
      <w:iCs/>
      <w:color w:val="0F4761" w:themeColor="accent1" w:themeShade="BF"/>
    </w:rPr>
  </w:style>
  <w:style w:type="character" w:styleId="IntenseReference">
    <w:name w:val="Intense Reference"/>
    <w:basedOn w:val="DefaultParagraphFont"/>
    <w:uiPriority w:val="32"/>
    <w:qFormat/>
    <w:rsid w:val="0049640F"/>
    <w:rPr>
      <w:b/>
      <w:bCs/>
      <w:smallCaps/>
      <w:color w:val="0F4761" w:themeColor="accent1" w:themeShade="BF"/>
      <w:spacing w:val="5"/>
    </w:rPr>
  </w:style>
  <w:style w:type="paragraph" w:customStyle="1" w:styleId="p1">
    <w:name w:val="p1"/>
    <w:basedOn w:val="Normal"/>
    <w:rsid w:val="0049640F"/>
    <w:pPr>
      <w:spacing w:after="0" w:line="240" w:lineRule="auto"/>
      <w:ind w:left="0" w:right="0" w:firstLine="0"/>
    </w:pPr>
    <w:rPr>
      <w:rFonts w:ascii="Helvetica" w:eastAsia="Times New Roman" w:hAnsi="Helvetica" w:cs="Times New Roman"/>
      <w:kern w:val="0"/>
      <w:sz w:val="15"/>
      <w:szCs w:val="15"/>
      <w:lang w:bidi="ar-SA"/>
      <w14:ligatures w14:val="none"/>
    </w:rPr>
  </w:style>
  <w:style w:type="character" w:customStyle="1" w:styleId="s1">
    <w:name w:val="s1"/>
    <w:basedOn w:val="DefaultParagraphFont"/>
    <w:rsid w:val="0049640F"/>
    <w:rPr>
      <w:color w:val="000000"/>
    </w:rPr>
  </w:style>
  <w:style w:type="character" w:styleId="Hyperlink">
    <w:name w:val="Hyperlink"/>
    <w:basedOn w:val="DefaultParagraphFont"/>
    <w:uiPriority w:val="99"/>
    <w:unhideWhenUsed/>
    <w:rsid w:val="0049640F"/>
    <w:rPr>
      <w:color w:val="467886" w:themeColor="hyperlink"/>
      <w:u w:val="single"/>
    </w:rPr>
  </w:style>
  <w:style w:type="paragraph" w:customStyle="1" w:styleId="p2">
    <w:name w:val="p2"/>
    <w:basedOn w:val="Normal"/>
    <w:rsid w:val="0049640F"/>
    <w:pPr>
      <w:spacing w:after="0" w:line="240" w:lineRule="auto"/>
      <w:ind w:left="0" w:right="0" w:firstLine="0"/>
    </w:pPr>
    <w:rPr>
      <w:rFonts w:ascii="Helvetica" w:eastAsia="Times New Roman" w:hAnsi="Helvetica" w:cs="Times New Roman"/>
      <w:color w:val="D6290F"/>
      <w:kern w:val="0"/>
      <w:sz w:val="21"/>
      <w:szCs w:val="21"/>
      <w:lang w:bidi="ar-SA"/>
      <w14:ligatures w14:val="none"/>
    </w:rPr>
  </w:style>
  <w:style w:type="paragraph" w:styleId="Header">
    <w:name w:val="header"/>
    <w:basedOn w:val="Normal"/>
    <w:link w:val="HeaderChar"/>
    <w:uiPriority w:val="99"/>
    <w:unhideWhenUsed/>
    <w:rsid w:val="00496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40F"/>
    <w:rPr>
      <w:rFonts w:eastAsia="Calibri" w:cs="Calibri"/>
      <w:color w:val="000000"/>
      <w:sz w:val="22"/>
      <w:szCs w:val="24"/>
      <w:lang w:eastAsia="en-GB" w:bidi="en-GB"/>
    </w:rPr>
  </w:style>
  <w:style w:type="paragraph" w:styleId="Footer">
    <w:name w:val="footer"/>
    <w:basedOn w:val="Normal"/>
    <w:link w:val="FooterChar"/>
    <w:uiPriority w:val="99"/>
    <w:unhideWhenUsed/>
    <w:rsid w:val="00496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40F"/>
    <w:rPr>
      <w:rFonts w:eastAsia="Calibri" w:cs="Calibri"/>
      <w:color w:val="000000"/>
      <w:sz w:val="22"/>
      <w:szCs w:val="24"/>
      <w:lang w:eastAsia="en-GB" w:bidi="en-GB"/>
    </w:rPr>
  </w:style>
  <w:style w:type="paragraph" w:customStyle="1" w:styleId="p3">
    <w:name w:val="p3"/>
    <w:basedOn w:val="Normal"/>
    <w:rsid w:val="0049640F"/>
    <w:pPr>
      <w:spacing w:after="0" w:line="240" w:lineRule="auto"/>
      <w:ind w:left="0" w:right="0" w:firstLine="0"/>
    </w:pPr>
    <w:rPr>
      <w:rFonts w:ascii="Helvetica" w:eastAsia="Times New Roman" w:hAnsi="Helvetica" w:cs="Times New Roman"/>
      <w:kern w:val="0"/>
      <w:sz w:val="17"/>
      <w:szCs w:val="17"/>
      <w:lang w:bidi="ar-SA"/>
      <w14:ligatures w14:val="none"/>
    </w:rPr>
  </w:style>
  <w:style w:type="character" w:styleId="UnresolvedMention">
    <w:name w:val="Unresolved Mention"/>
    <w:basedOn w:val="DefaultParagraphFont"/>
    <w:uiPriority w:val="99"/>
    <w:semiHidden/>
    <w:unhideWhenUsed/>
    <w:rsid w:val="003E2105"/>
    <w:rPr>
      <w:color w:val="605E5C"/>
      <w:shd w:val="clear" w:color="auto" w:fill="E1DFDD"/>
    </w:rPr>
  </w:style>
  <w:style w:type="character" w:styleId="CommentReference">
    <w:name w:val="annotation reference"/>
    <w:basedOn w:val="DefaultParagraphFont"/>
    <w:uiPriority w:val="99"/>
    <w:semiHidden/>
    <w:unhideWhenUsed/>
    <w:rsid w:val="003E2105"/>
    <w:rPr>
      <w:sz w:val="16"/>
      <w:szCs w:val="16"/>
    </w:rPr>
  </w:style>
  <w:style w:type="character" w:styleId="FollowedHyperlink">
    <w:name w:val="FollowedHyperlink"/>
    <w:basedOn w:val="DefaultParagraphFont"/>
    <w:uiPriority w:val="99"/>
    <w:semiHidden/>
    <w:unhideWhenUsed/>
    <w:rsid w:val="009F6D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ndokrinologie.net/" TargetMode="External"/><Relationship Id="rId21" Type="http://schemas.openxmlformats.org/officeDocument/2006/relationships/hyperlink" Target="http://www.endocrinology.dk/" TargetMode="External"/><Relationship Id="rId34" Type="http://schemas.openxmlformats.org/officeDocument/2006/relationships/hyperlink" Target="https://www.endokrinologai.lt/" TargetMode="External"/><Relationship Id="rId42" Type="http://schemas.openxmlformats.org/officeDocument/2006/relationships/hyperlink" Target="https://rpnes.ro/" TargetMode="External"/><Relationship Id="rId47" Type="http://schemas.openxmlformats.org/officeDocument/2006/relationships/hyperlink" Target="https://endokrinologforeningen.se/" TargetMode="External"/><Relationship Id="rId50" Type="http://schemas.openxmlformats.org/officeDocument/2006/relationships/hyperlink" Target="https://diabetes-ukraine.org.ua/" TargetMode="External"/><Relationship Id="rId55" Type="http://schemas.openxmlformats.org/officeDocument/2006/relationships/hyperlink" Target="http://www.ese-hormones.org" TargetMode="External"/><Relationship Id="rId63"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endo.ba/en/o-nama/" TargetMode="External"/><Relationship Id="rId29" Type="http://schemas.openxmlformats.org/officeDocument/2006/relationships/hyperlink" Target="https://www.lis.is/is/moya/member/association/view/felag-um-innkirtlafraedi" TargetMode="External"/><Relationship Id="rId11" Type="http://schemas.openxmlformats.org/officeDocument/2006/relationships/hyperlink" Target="https://saem-dz.org/" TargetMode="External"/><Relationship Id="rId24" Type="http://schemas.openxmlformats.org/officeDocument/2006/relationships/hyperlink" Target="https://www.sfendocrino.org/" TargetMode="External"/><Relationship Id="rId32" Type="http://schemas.openxmlformats.org/officeDocument/2006/relationships/hyperlink" Target="https://www.associazionemediciendocrinologi.it/" TargetMode="External"/><Relationship Id="rId37" Type="http://schemas.openxmlformats.org/officeDocument/2006/relationships/hyperlink" Target="https://uecg.me/" TargetMode="External"/><Relationship Id="rId40" Type="http://schemas.openxmlformats.org/officeDocument/2006/relationships/hyperlink" Target="https://www.legeforeningen.no/foreningsledd/fagmed/norsk-endokrinologisk-forening/" TargetMode="External"/><Relationship Id="rId45" Type="http://schemas.openxmlformats.org/officeDocument/2006/relationships/hyperlink" Target="https://www.endocrinology.org/" TargetMode="External"/><Relationship Id="rId53" Type="http://schemas.openxmlformats.org/officeDocument/2006/relationships/hyperlink" Target="https://www.eurospe.org/" TargetMode="External"/><Relationship Id="rId58" Type="http://schemas.openxmlformats.org/officeDocument/2006/relationships/hyperlink" Target="https://x.com/ESEndocrinology"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linkedin.com/company/european-society-of-endocrinology" TargetMode="External"/><Relationship Id="rId19" Type="http://schemas.openxmlformats.org/officeDocument/2006/relationships/hyperlink" Target="https://www.hded.hr/" TargetMode="External"/><Relationship Id="rId14" Type="http://schemas.openxmlformats.org/officeDocument/2006/relationships/hyperlink" Target="https://azec.org.az/" TargetMode="External"/><Relationship Id="rId22" Type="http://schemas.openxmlformats.org/officeDocument/2006/relationships/hyperlink" Target="https://www.ees.ee/" TargetMode="External"/><Relationship Id="rId27" Type="http://schemas.openxmlformats.org/officeDocument/2006/relationships/hyperlink" Target="https://endo.gr/" TargetMode="External"/><Relationship Id="rId30" Type="http://schemas.openxmlformats.org/officeDocument/2006/relationships/hyperlink" Target="https://irishendocrinesociety.com/" TargetMode="External"/><Relationship Id="rId35" Type="http://schemas.openxmlformats.org/officeDocument/2006/relationships/hyperlink" Target="https://nzedm.mk/" TargetMode="External"/><Relationship Id="rId43" Type="http://schemas.openxmlformats.org/officeDocument/2006/relationships/hyperlink" Target="https://www.sre.ro/" TargetMode="External"/><Relationship Id="rId48" Type="http://schemas.openxmlformats.org/officeDocument/2006/relationships/hyperlink" Target="https://www.sgedssed.ch/" TargetMode="External"/><Relationship Id="rId56" Type="http://schemas.openxmlformats.org/officeDocument/2006/relationships/hyperlink" Target="mailto:info@ese-hormones.org" TargetMode="External"/><Relationship Id="rId64"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s://ensat.org/" TargetMode="External"/><Relationship Id="rId3" Type="http://schemas.openxmlformats.org/officeDocument/2006/relationships/settings" Target="settings.xml"/><Relationship Id="rId12" Type="http://schemas.openxmlformats.org/officeDocument/2006/relationships/hyperlink" Target="https://uedrs.com/" TargetMode="External"/><Relationship Id="rId17" Type="http://schemas.openxmlformats.org/officeDocument/2006/relationships/hyperlink" Target="http://www.endo-bg.com/" TargetMode="External"/><Relationship Id="rId25" Type="http://schemas.openxmlformats.org/officeDocument/2006/relationships/hyperlink" Target="https://gaem.ge/" TargetMode="External"/><Relationship Id="rId33" Type="http://schemas.openxmlformats.org/officeDocument/2006/relationships/hyperlink" Target="https://societaitalianadiendocrinologia.it/" TargetMode="External"/><Relationship Id="rId38" Type="http://schemas.openxmlformats.org/officeDocument/2006/relationships/hyperlink" Target="http://www.nve.nl/" TargetMode="External"/><Relationship Id="rId46" Type="http://schemas.openxmlformats.org/officeDocument/2006/relationships/hyperlink" Target="http://www.seen.es/" TargetMode="External"/><Relationship Id="rId59" Type="http://schemas.openxmlformats.org/officeDocument/2006/relationships/hyperlink" Target="https://www.facebook.com/EuropeanSocietyofEndocrinology" TargetMode="External"/><Relationship Id="rId20" Type="http://schemas.openxmlformats.org/officeDocument/2006/relationships/hyperlink" Target="https://www.endokrinologie.cz/" TargetMode="External"/><Relationship Id="rId41" Type="http://schemas.openxmlformats.org/officeDocument/2006/relationships/hyperlink" Target="https://www.spedm.pt/pt" TargetMode="External"/><Relationship Id="rId54" Type="http://schemas.openxmlformats.org/officeDocument/2006/relationships/hyperlink" Target="mailto:info@ese-hormones.org" TargetMode="External"/><Relationship Id="rId62" Type="http://schemas.openxmlformats.org/officeDocument/2006/relationships/hyperlink" Target="http://esendocrinology.bsky.socia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ndocrinesociety.be/" TargetMode="External"/><Relationship Id="rId23" Type="http://schemas.openxmlformats.org/officeDocument/2006/relationships/hyperlink" Target="https://www.endo.fi/" TargetMode="External"/><Relationship Id="rId28" Type="http://schemas.openxmlformats.org/officeDocument/2006/relationships/hyperlink" Target="https://www.endokrinologia.hu/" TargetMode="External"/><Relationship Id="rId36" Type="http://schemas.openxmlformats.org/officeDocument/2006/relationships/hyperlink" Target="https://www.serm.md/" TargetMode="External"/><Relationship Id="rId49" Type="http://schemas.openxmlformats.org/officeDocument/2006/relationships/hyperlink" Target="https://temd.org.tr/" TargetMode="External"/><Relationship Id="rId57" Type="http://schemas.openxmlformats.org/officeDocument/2006/relationships/hyperlink" Target="http://www.ese-hormones.org" TargetMode="External"/><Relationship Id="rId10" Type="http://schemas.openxmlformats.org/officeDocument/2006/relationships/hyperlink" Target="https://www.ese-hormones.org/endocrineworkforce2026" TargetMode="External"/><Relationship Id="rId31" Type="http://schemas.openxmlformats.org/officeDocument/2006/relationships/hyperlink" Target="https://www.ies.org.il/english.asp" TargetMode="External"/><Relationship Id="rId44" Type="http://schemas.openxmlformats.org/officeDocument/2006/relationships/hyperlink" Target="https://www.endo.sk/news.php" TargetMode="External"/><Relationship Id="rId52" Type="http://schemas.openxmlformats.org/officeDocument/2006/relationships/hyperlink" Target="https://enea.org/" TargetMode="External"/><Relationship Id="rId60" Type="http://schemas.openxmlformats.org/officeDocument/2006/relationships/hyperlink" Target="https://www.youtube.com/esehormones"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ese-hormones.org" TargetMode="External"/><Relationship Id="rId13" Type="http://schemas.openxmlformats.org/officeDocument/2006/relationships/hyperlink" Target="https://www.oeges.at/" TargetMode="External"/><Relationship Id="rId18" Type="http://schemas.openxmlformats.org/officeDocument/2006/relationships/hyperlink" Target="https://endo.hr/" TargetMode="External"/><Relationship Id="rId39" Type="http://schemas.openxmlformats.org/officeDocument/2006/relationships/hyperlink" Target="https://www.legeforeningen.no/foreningsledd/fagmed/norsk-endokrinologisk-for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2713</Words>
  <Characters>15469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Shanahan</dc:creator>
  <cp:keywords/>
  <dc:description/>
  <cp:lastModifiedBy>Louise Shanahan</cp:lastModifiedBy>
  <cp:revision>2</cp:revision>
  <dcterms:created xsi:type="dcterms:W3CDTF">2026-09-14T12:45:00Z</dcterms:created>
  <dcterms:modified xsi:type="dcterms:W3CDTF">2026-09-14T13:30:00Z</dcterms:modified>
</cp:coreProperties>
</file>